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5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41"/>
        <w:gridCol w:w="4645"/>
        <w:gridCol w:w="4645"/>
      </w:tblGrid>
      <w:tr w:rsidRPr="000C4A47" w:rsidR="001C0A1F" w:rsidTr="001C0A1F">
        <w:tc>
          <w:tcPr>
            <w:tcW w:w="1666" w:type="pct"/>
          </w:tcPr>
          <w:p w:rsidRPr="000C4A47" w:rsidR="001C0A1F" w:rsidP="000C4A47" w:rsidRDefault="001C0A1F">
            <w:pPr>
              <w:rPr>
                <w:lang w:val="en-GB"/>
              </w:rPr>
            </w:pPr>
            <w:bookmarkStart w:name="_GoBack" w:id="0"/>
            <w:bookmarkEnd w:id="0"/>
            <w:r w:rsidRPr="000C4A47">
              <w:rPr>
                <w:b/>
                <w:bCs/>
                <w:noProof/>
                <w:sz w:val="32"/>
              </w:rPr>
              <w:drawing>
                <wp:inline distT="0" distB="0" distL="0" distR="0" wp14:anchorId="031C0BFE" wp14:editId="6604BB1B">
                  <wp:extent cx="1800000" cy="1559259"/>
                  <wp:effectExtent l="0" t="0" r="0" b="3175"/>
                  <wp:docPr id="2" name="Picture 2"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559259"/>
                          </a:xfrm>
                          <a:prstGeom prst="rect">
                            <a:avLst/>
                          </a:prstGeom>
                          <a:noFill/>
                          <a:ln>
                            <a:noFill/>
                          </a:ln>
                        </pic:spPr>
                      </pic:pic>
                    </a:graphicData>
                  </a:graphic>
                </wp:inline>
              </w:drawing>
            </w:r>
          </w:p>
        </w:tc>
        <w:tc>
          <w:tcPr>
            <w:tcW w:w="1667" w:type="pct"/>
          </w:tcPr>
          <w:p w:rsidRPr="000C4A47" w:rsidR="001C0A1F" w:rsidP="000C4A47" w:rsidRDefault="001C0A1F">
            <w:pPr>
              <w:rPr>
                <w:lang w:val="en-GB"/>
              </w:rPr>
            </w:pPr>
          </w:p>
        </w:tc>
        <w:tc>
          <w:tcPr>
            <w:tcW w:w="1667" w:type="pct"/>
          </w:tcPr>
          <w:p w:rsidRPr="000C4A47" w:rsidR="001C0A1F" w:rsidP="000C4A47" w:rsidRDefault="001C0A1F">
            <w:pPr>
              <w:rPr>
                <w:lang w:val="en-GB"/>
              </w:rPr>
            </w:pPr>
          </w:p>
        </w:tc>
      </w:tr>
    </w:tbl>
    <w:p w:rsidRPr="000C4A47" w:rsidR="005325D9" w:rsidP="000C4A47" w:rsidRDefault="004B5E86">
      <w:pPr>
        <w:rPr>
          <w:lang w:val="en-GB"/>
        </w:rPr>
      </w:pPr>
      <w:r w:rsidRPr="00F86C34">
        <w:rPr>
          <w:noProof/>
          <w:sz w:val="20"/>
        </w:rPr>
        <mc:AlternateContent>
          <mc:Choice Requires="wps">
            <w:drawing>
              <wp:anchor distT="0" distB="0" distL="114300" distR="114300" simplePos="0" relativeHeight="251658240" behindDoc="1" locked="0" layoutInCell="0" allowOverlap="1" wp14:editId="108B1BC8" wp14:anchorId="5E8ADE9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F53B5B" w:rsidRDefault="00F53B5B">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F53B5B" w:rsidRDefault="00F53B5B">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Pr="000C4A47" w:rsidR="00E226A1" w:rsidP="000C4A47" w:rsidRDefault="00E226A1">
      <w:pPr>
        <w:jc w:val="right"/>
        <w:rPr>
          <w:lang w:val="en-GB"/>
        </w:rPr>
      </w:pPr>
      <w:r w:rsidRPr="000C4A47">
        <w:rPr>
          <w:lang w:val="en-GB"/>
        </w:rPr>
        <w:t xml:space="preserve">Brussels, </w:t>
      </w:r>
      <w:r w:rsidRPr="000C4A47" w:rsidR="00636B5B">
        <w:rPr>
          <w:lang w:val="en-GB"/>
        </w:rPr>
        <w:t>2</w:t>
      </w:r>
      <w:r w:rsidRPr="000C4A47" w:rsidR="00EE0FF8">
        <w:rPr>
          <w:lang w:val="en-GB"/>
        </w:rPr>
        <w:t>9</w:t>
      </w:r>
      <w:r w:rsidRPr="000C4A47">
        <w:rPr>
          <w:lang w:val="en-GB"/>
        </w:rPr>
        <w:t xml:space="preserve"> June 2018</w:t>
      </w:r>
    </w:p>
    <w:p w:rsidRPr="000C4A47" w:rsidR="005325D9" w:rsidP="000C4A47" w:rsidRDefault="005325D9">
      <w:pPr>
        <w:rPr>
          <w:lang w:val="en-GB"/>
        </w:rPr>
      </w:pPr>
    </w:p>
    <w:p w:rsidRPr="000C4A47" w:rsidR="005325D9" w:rsidP="000C4A47" w:rsidRDefault="005325D9">
      <w:pPr>
        <w:rPr>
          <w:lang w:val="en-GB"/>
        </w:rPr>
      </w:pPr>
    </w:p>
    <w:p w:rsidRPr="000C4A47" w:rsidR="005325D9" w:rsidP="000C4A47" w:rsidRDefault="005325D9">
      <w:pPr>
        <w:rPr>
          <w:lang w:val="en-GB"/>
        </w:rPr>
      </w:pPr>
    </w:p>
    <w:p w:rsidRPr="000C4A47" w:rsidR="005325D9" w:rsidP="000C4A47" w:rsidRDefault="005325D9">
      <w:pPr>
        <w:rPr>
          <w:lang w:val="en-GB"/>
        </w:rPr>
      </w:pPr>
    </w:p>
    <w:p w:rsidRPr="000C4A47" w:rsidR="005325D9" w:rsidP="000C4A47" w:rsidRDefault="007C6C9B">
      <w:pPr>
        <w:jc w:val="center"/>
        <w:rPr>
          <w:b/>
          <w:lang w:val="en-GB"/>
        </w:rPr>
      </w:pPr>
      <w:r w:rsidRPr="000C4A47">
        <w:rPr>
          <w:b/>
          <w:lang w:val="en-GB"/>
        </w:rPr>
        <w:t>18</w:t>
      </w:r>
      <w:r w:rsidRPr="000C4A47" w:rsidR="00BB449C">
        <w:rPr>
          <w:b/>
          <w:lang w:val="en-GB"/>
        </w:rPr>
        <w:t>4th</w:t>
      </w:r>
      <w:r w:rsidRPr="000C4A47" w:rsidR="005325D9">
        <w:rPr>
          <w:b/>
          <w:lang w:val="en-GB"/>
        </w:rPr>
        <w:t xml:space="preserve"> MEETING OF THE EUROPEAN COMMITTEE OF THE REGIONS BUREAU</w:t>
      </w:r>
    </w:p>
    <w:p w:rsidRPr="000C4A47" w:rsidR="005325D9" w:rsidP="000C4A47" w:rsidRDefault="005325D9">
      <w:pPr>
        <w:rPr>
          <w:lang w:val="en-GB"/>
        </w:rPr>
      </w:pPr>
    </w:p>
    <w:p w:rsidRPr="000C4A47" w:rsidR="00BB449C" w:rsidP="000C4A47" w:rsidRDefault="00BB449C">
      <w:pPr>
        <w:jc w:val="center"/>
        <w:rPr>
          <w:b/>
          <w:lang w:val="en-GB"/>
        </w:rPr>
      </w:pPr>
      <w:r w:rsidRPr="000C4A47">
        <w:rPr>
          <w:b/>
          <w:lang w:val="en-GB"/>
        </w:rPr>
        <w:t>- 3 JULY 2018 -</w:t>
      </w:r>
    </w:p>
    <w:p w:rsidRPr="000C4A47" w:rsidR="005325D9" w:rsidP="000C4A47" w:rsidRDefault="005325D9">
      <w:pPr>
        <w:rPr>
          <w:lang w:val="en-GB"/>
        </w:rPr>
      </w:pPr>
    </w:p>
    <w:p w:rsidRPr="000C4A47" w:rsidR="005325D9" w:rsidP="000C4A47" w:rsidRDefault="005325D9">
      <w:pPr>
        <w:rPr>
          <w:lang w:val="en-GB"/>
        </w:rPr>
      </w:pPr>
    </w:p>
    <w:p w:rsidRPr="000C4A47" w:rsidR="000B01F2" w:rsidP="000C4A47" w:rsidRDefault="000B01F2">
      <w:pPr>
        <w:rPr>
          <w:lang w:val="en-GB"/>
        </w:rPr>
      </w:pPr>
    </w:p>
    <w:p w:rsidRPr="000C4A47" w:rsidR="005325D9" w:rsidP="000C4A47" w:rsidRDefault="005325D9">
      <w:pPr>
        <w:rPr>
          <w:lang w:val="en-GB"/>
        </w:rPr>
      </w:pPr>
    </w:p>
    <w:tbl>
      <w:tblPr>
        <w:tblStyle w:val="TableGrid"/>
        <w:tblW w:w="5000" w:type="pct"/>
        <w:tblLook w:val="04A0" w:firstRow="1" w:lastRow="0" w:firstColumn="1" w:lastColumn="0" w:noHBand="0" w:noVBand="1"/>
      </w:tblPr>
      <w:tblGrid>
        <w:gridCol w:w="9287"/>
      </w:tblGrid>
      <w:tr w:rsidRPr="000C4A47" w:rsidR="005325D9" w:rsidTr="005325D9">
        <w:tc>
          <w:tcPr>
            <w:tcW w:w="5000" w:type="pct"/>
          </w:tcPr>
          <w:p w:rsidRPr="000C4A47" w:rsidR="005325D9" w:rsidP="000C4A47" w:rsidRDefault="005325D9">
            <w:pPr>
              <w:rPr>
                <w:lang w:val="en-GB"/>
              </w:rPr>
            </w:pPr>
          </w:p>
          <w:p w:rsidRPr="000C4A47" w:rsidR="005325D9" w:rsidP="000C4A47" w:rsidRDefault="005325D9">
            <w:pPr>
              <w:jc w:val="center"/>
              <w:rPr>
                <w:b/>
                <w:lang w:val="en-GB"/>
              </w:rPr>
            </w:pPr>
            <w:r w:rsidRPr="000C4A47">
              <w:rPr>
                <w:b/>
                <w:lang w:val="en-GB"/>
              </w:rPr>
              <w:t xml:space="preserve">ITEM </w:t>
            </w:r>
            <w:r w:rsidRPr="000C4A47" w:rsidR="004E26A8">
              <w:rPr>
                <w:b/>
                <w:lang w:val="en-GB"/>
              </w:rPr>
              <w:t>9</w:t>
            </w:r>
            <w:r w:rsidRPr="000C4A47" w:rsidR="009F3724">
              <w:rPr>
                <w:b/>
                <w:lang w:val="en-GB"/>
              </w:rPr>
              <w:t>A)</w:t>
            </w:r>
          </w:p>
          <w:p w:rsidRPr="000C4A47" w:rsidR="005325D9" w:rsidP="000C4A47" w:rsidRDefault="005325D9">
            <w:pPr>
              <w:rPr>
                <w:lang w:val="en-GB"/>
              </w:rPr>
            </w:pPr>
          </w:p>
          <w:p w:rsidRPr="000C4A47" w:rsidR="009F3724" w:rsidP="000C4A47" w:rsidRDefault="009F3724">
            <w:pPr>
              <w:jc w:val="center"/>
              <w:rPr>
                <w:b/>
                <w:lang w:val="en-GB"/>
              </w:rPr>
            </w:pPr>
            <w:r w:rsidRPr="000C4A47">
              <w:rPr>
                <w:b/>
                <w:lang w:val="en-GB"/>
              </w:rPr>
              <w:t>COR ACTIVITIES IN 2017</w:t>
            </w:r>
          </w:p>
          <w:p w:rsidRPr="000C4A47" w:rsidR="003E1B84" w:rsidP="000C4A47" w:rsidRDefault="009F3724">
            <w:pPr>
              <w:jc w:val="center"/>
              <w:rPr>
                <w:b/>
                <w:lang w:val="en-GB"/>
              </w:rPr>
            </w:pPr>
            <w:r w:rsidRPr="000C4A47">
              <w:rPr>
                <w:b/>
                <w:lang w:val="en-GB"/>
              </w:rPr>
              <w:t>REPORT ON THE IMPACT OF COR OPINIONS</w:t>
            </w:r>
          </w:p>
          <w:p w:rsidRPr="000C4A47" w:rsidR="003E1B84" w:rsidP="000C4A47" w:rsidRDefault="003E1B84">
            <w:pPr>
              <w:jc w:val="center"/>
              <w:rPr>
                <w:b/>
                <w:lang w:val="en-GB" w:eastAsia="en-GB" w:bidi="en-GB"/>
              </w:rPr>
            </w:pPr>
          </w:p>
          <w:p w:rsidRPr="000C4A47" w:rsidR="003E1B84" w:rsidP="000C4A47" w:rsidRDefault="004E26A8">
            <w:pPr>
              <w:jc w:val="center"/>
              <w:rPr>
                <w:b/>
                <w:lang w:val="en-GB"/>
              </w:rPr>
            </w:pPr>
            <w:r w:rsidRPr="000C4A47">
              <w:rPr>
                <w:b/>
                <w:lang w:val="en-GB" w:eastAsia="en-GB" w:bidi="en-GB"/>
              </w:rPr>
              <w:t>EXECUTIVE SUMMARY</w:t>
            </w:r>
          </w:p>
          <w:p w:rsidRPr="000C4A47" w:rsidR="005325D9" w:rsidP="000C4A47" w:rsidRDefault="005325D9">
            <w:pPr>
              <w:jc w:val="center"/>
              <w:rPr>
                <w:b/>
                <w:lang w:val="en-GB"/>
              </w:rPr>
            </w:pPr>
          </w:p>
          <w:p w:rsidRPr="000C4A47" w:rsidR="005325D9" w:rsidP="000C4A47" w:rsidRDefault="005325D9">
            <w:pPr>
              <w:rPr>
                <w:lang w:val="en-GB"/>
              </w:rPr>
            </w:pPr>
          </w:p>
          <w:p w:rsidRPr="000C4A47" w:rsidR="005325D9" w:rsidP="000C4A47" w:rsidRDefault="005325D9">
            <w:pPr>
              <w:rPr>
                <w:lang w:val="en-GB"/>
              </w:rPr>
            </w:pPr>
          </w:p>
          <w:p w:rsidRPr="000C4A47" w:rsidR="005325D9" w:rsidP="000C4A47" w:rsidRDefault="005325D9">
            <w:pPr>
              <w:rPr>
                <w:i/>
                <w:lang w:val="en-GB"/>
              </w:rPr>
            </w:pPr>
            <w:r w:rsidRPr="000C4A47">
              <w:rPr>
                <w:i/>
                <w:lang w:val="en-GB"/>
              </w:rPr>
              <w:t xml:space="preserve">Submitted by the </w:t>
            </w:r>
            <w:r w:rsidRPr="000C4A47" w:rsidR="001C0A1F">
              <w:rPr>
                <w:i/>
                <w:lang w:val="en-GB"/>
              </w:rPr>
              <w:t>Secretary</w:t>
            </w:r>
            <w:r w:rsidRPr="000C4A47" w:rsidR="00B8797F">
              <w:rPr>
                <w:i/>
                <w:lang w:val="en-GB"/>
              </w:rPr>
              <w:t xml:space="preserve"> </w:t>
            </w:r>
            <w:r w:rsidRPr="000C4A47" w:rsidR="001C0A1F">
              <w:rPr>
                <w:i/>
                <w:lang w:val="en-GB"/>
              </w:rPr>
              <w:t>General</w:t>
            </w:r>
          </w:p>
        </w:tc>
      </w:tr>
    </w:tbl>
    <w:p w:rsidRPr="000C4A47" w:rsidR="005325D9" w:rsidP="000C4A47" w:rsidRDefault="005325D9">
      <w:pPr>
        <w:rPr>
          <w:lang w:val="en-GB"/>
        </w:rPr>
      </w:pPr>
    </w:p>
    <w:p w:rsidRPr="000C4A47" w:rsidR="005325D9" w:rsidP="000C4A47" w:rsidRDefault="005325D9">
      <w:pPr>
        <w:rPr>
          <w:lang w:val="en-GB"/>
        </w:rPr>
      </w:pPr>
    </w:p>
    <w:p w:rsidRPr="000C4A47" w:rsidR="005325D9" w:rsidP="000C4A47" w:rsidRDefault="005325D9">
      <w:pPr>
        <w:rPr>
          <w:lang w:val="en-GB"/>
        </w:rPr>
      </w:pPr>
    </w:p>
    <w:p w:rsidRPr="000C4A47" w:rsidR="005325D9" w:rsidP="000C4A47" w:rsidRDefault="005325D9">
      <w:pPr>
        <w:rPr>
          <w:lang w:val="en-GB"/>
        </w:rPr>
      </w:pPr>
    </w:p>
    <w:p w:rsidRPr="000C4A47" w:rsidR="005325D9" w:rsidP="000C4A47" w:rsidRDefault="005325D9">
      <w:pPr>
        <w:rPr>
          <w:lang w:val="en-GB"/>
        </w:rPr>
      </w:pPr>
    </w:p>
    <w:p w:rsidRPr="000C4A47" w:rsidR="005325D9" w:rsidP="000C4A47" w:rsidRDefault="005325D9">
      <w:pPr>
        <w:jc w:val="center"/>
        <w:rPr>
          <w:b/>
          <w:u w:val="single"/>
          <w:lang w:val="en-GB"/>
        </w:rPr>
      </w:pPr>
      <w:r w:rsidRPr="000C4A47">
        <w:rPr>
          <w:b/>
          <w:u w:val="single"/>
          <w:lang w:val="en-GB"/>
        </w:rPr>
        <w:t xml:space="preserve">FOR </w:t>
      </w:r>
      <w:r w:rsidRPr="000C4A47" w:rsidR="009F3724">
        <w:rPr>
          <w:b/>
          <w:u w:val="single"/>
          <w:lang w:val="en-GB"/>
        </w:rPr>
        <w:t>DEBATE</w:t>
      </w:r>
    </w:p>
    <w:p w:rsidRPr="000C4A47" w:rsidR="004B5E86" w:rsidP="000C4A47" w:rsidRDefault="004B5E86">
      <w:pPr>
        <w:rPr>
          <w:lang w:val="en-GB"/>
        </w:rPr>
      </w:pPr>
    </w:p>
    <w:p w:rsidRPr="000C4A47" w:rsidR="004B5E86" w:rsidP="000C4A47" w:rsidRDefault="004B5E86">
      <w:pPr>
        <w:spacing w:after="200"/>
        <w:jc w:val="left"/>
        <w:rPr>
          <w:lang w:val="en-GB"/>
        </w:rPr>
      </w:pPr>
      <w:r w:rsidRPr="000C4A47">
        <w:rPr>
          <w:lang w:val="en-GB"/>
        </w:rPr>
        <w:br w:type="page"/>
      </w:r>
    </w:p>
    <w:tbl>
      <w:tblPr>
        <w:tblStyle w:val="TableGrid"/>
        <w:tblW w:w="0" w:type="auto"/>
        <w:tblLayout w:type="fixed"/>
        <w:tblLook w:val="04A0" w:firstRow="1" w:lastRow="0" w:firstColumn="1" w:lastColumn="0" w:noHBand="0" w:noVBand="1"/>
      </w:tblPr>
      <w:tblGrid>
        <w:gridCol w:w="2323"/>
        <w:gridCol w:w="963"/>
        <w:gridCol w:w="1359"/>
        <w:gridCol w:w="2322"/>
        <w:gridCol w:w="2322"/>
      </w:tblGrid>
      <w:tr w:rsidRPr="000C4A47" w:rsidR="005325D9" w:rsidTr="000B01F2">
        <w:tc>
          <w:tcPr>
            <w:tcW w:w="9289" w:type="dxa"/>
            <w:gridSpan w:val="5"/>
          </w:tcPr>
          <w:p w:rsidRPr="000C4A47" w:rsidR="005325D9" w:rsidP="000C4A47" w:rsidRDefault="005325D9">
            <w:pPr>
              <w:spacing w:line="276" w:lineRule="auto"/>
              <w:jc w:val="center"/>
              <w:rPr>
                <w:lang w:val="en-GB"/>
              </w:rPr>
            </w:pPr>
          </w:p>
          <w:p w:rsidRPr="000C4A47" w:rsidR="005325D9" w:rsidP="000C4A47" w:rsidRDefault="005325D9">
            <w:pPr>
              <w:spacing w:line="276" w:lineRule="auto"/>
              <w:jc w:val="center"/>
              <w:rPr>
                <w:b/>
                <w:lang w:val="en-GB"/>
              </w:rPr>
            </w:pPr>
            <w:r w:rsidRPr="000C4A47">
              <w:rPr>
                <w:b/>
                <w:lang w:val="en-GB"/>
              </w:rPr>
              <w:t>SUMMARY</w:t>
            </w:r>
          </w:p>
          <w:p w:rsidRPr="000C4A47" w:rsidR="005325D9" w:rsidP="000C4A47" w:rsidRDefault="005325D9">
            <w:pPr>
              <w:spacing w:line="276" w:lineRule="auto"/>
              <w:jc w:val="center"/>
              <w:rPr>
                <w:b/>
                <w:lang w:val="en-GB"/>
              </w:rPr>
            </w:pPr>
          </w:p>
        </w:tc>
      </w:tr>
      <w:tr w:rsidRPr="000C4A47" w:rsidR="00BB449C" w:rsidTr="000B01F2">
        <w:tc>
          <w:tcPr>
            <w:tcW w:w="2323" w:type="dxa"/>
            <w:tcBorders>
              <w:right w:val="nil"/>
            </w:tcBorders>
          </w:tcPr>
          <w:p w:rsidRPr="000C4A47" w:rsidR="00BB449C" w:rsidP="000C4A47" w:rsidRDefault="00BB449C">
            <w:pPr>
              <w:spacing w:line="276" w:lineRule="auto"/>
              <w:jc w:val="right"/>
              <w:rPr>
                <w:lang w:val="en-GB"/>
              </w:rPr>
            </w:pPr>
          </w:p>
          <w:p w:rsidRPr="000C4A47" w:rsidR="00BB449C" w:rsidP="000C4A47" w:rsidRDefault="00BB449C">
            <w:pPr>
              <w:spacing w:line="276" w:lineRule="auto"/>
              <w:jc w:val="right"/>
              <w:rPr>
                <w:b/>
                <w:lang w:val="en-GB"/>
              </w:rPr>
            </w:pPr>
            <w:r w:rsidRPr="000C4A47">
              <w:rPr>
                <w:b/>
                <w:lang w:val="en-GB"/>
              </w:rPr>
              <w:t>Bureau meeting:</w:t>
            </w:r>
          </w:p>
          <w:p w:rsidRPr="000C4A47" w:rsidR="00BB449C" w:rsidP="000C4A47" w:rsidRDefault="00BB449C">
            <w:pPr>
              <w:spacing w:line="276" w:lineRule="auto"/>
              <w:jc w:val="right"/>
              <w:rPr>
                <w:b/>
                <w:lang w:val="en-GB"/>
              </w:rPr>
            </w:pPr>
          </w:p>
        </w:tc>
        <w:tc>
          <w:tcPr>
            <w:tcW w:w="2322" w:type="dxa"/>
            <w:gridSpan w:val="2"/>
            <w:tcBorders>
              <w:left w:val="nil"/>
            </w:tcBorders>
          </w:tcPr>
          <w:p w:rsidRPr="000C4A47" w:rsidR="00BB449C" w:rsidP="000C4A47" w:rsidRDefault="00BB449C">
            <w:pPr>
              <w:spacing w:line="276" w:lineRule="auto"/>
              <w:jc w:val="left"/>
              <w:rPr>
                <w:lang w:val="en-GB"/>
              </w:rPr>
            </w:pPr>
          </w:p>
          <w:p w:rsidRPr="000C4A47" w:rsidR="00BB449C" w:rsidP="000C4A47" w:rsidRDefault="00BB449C">
            <w:pPr>
              <w:spacing w:line="276" w:lineRule="auto"/>
              <w:jc w:val="left"/>
              <w:rPr>
                <w:b/>
                <w:lang w:val="en-GB"/>
              </w:rPr>
            </w:pPr>
            <w:r w:rsidRPr="000C4A47">
              <w:rPr>
                <w:b/>
                <w:lang w:val="en-GB"/>
              </w:rPr>
              <w:t>184</w:t>
            </w:r>
          </w:p>
          <w:p w:rsidRPr="000C4A47" w:rsidR="00BB449C" w:rsidP="000C4A47" w:rsidRDefault="00BB449C">
            <w:pPr>
              <w:spacing w:line="276" w:lineRule="auto"/>
              <w:jc w:val="left"/>
              <w:rPr>
                <w:b/>
                <w:lang w:val="en-GB"/>
              </w:rPr>
            </w:pPr>
          </w:p>
        </w:tc>
        <w:tc>
          <w:tcPr>
            <w:tcW w:w="2322" w:type="dxa"/>
            <w:tcBorders>
              <w:right w:val="nil"/>
            </w:tcBorders>
          </w:tcPr>
          <w:p w:rsidRPr="000C4A47" w:rsidR="00BB449C" w:rsidP="000C4A47" w:rsidRDefault="00BB449C">
            <w:pPr>
              <w:spacing w:line="276" w:lineRule="auto"/>
              <w:jc w:val="right"/>
              <w:rPr>
                <w:lang w:val="en-GB"/>
              </w:rPr>
            </w:pPr>
          </w:p>
          <w:p w:rsidRPr="000C4A47" w:rsidR="00BB449C" w:rsidP="000C4A47" w:rsidRDefault="00BB449C">
            <w:pPr>
              <w:spacing w:line="276" w:lineRule="auto"/>
              <w:jc w:val="right"/>
              <w:rPr>
                <w:b/>
                <w:lang w:val="en-GB"/>
              </w:rPr>
            </w:pPr>
            <w:r w:rsidRPr="000C4A47">
              <w:rPr>
                <w:b/>
                <w:lang w:val="en-GB"/>
              </w:rPr>
              <w:t>Date:</w:t>
            </w:r>
          </w:p>
        </w:tc>
        <w:tc>
          <w:tcPr>
            <w:tcW w:w="2322" w:type="dxa"/>
            <w:tcBorders>
              <w:left w:val="nil"/>
            </w:tcBorders>
          </w:tcPr>
          <w:p w:rsidRPr="000C4A47" w:rsidR="00BB449C" w:rsidP="000C4A47" w:rsidRDefault="00BB449C">
            <w:pPr>
              <w:spacing w:line="276" w:lineRule="auto"/>
              <w:jc w:val="left"/>
              <w:rPr>
                <w:lang w:val="en-GB"/>
              </w:rPr>
            </w:pPr>
          </w:p>
          <w:p w:rsidRPr="000C4A47" w:rsidR="00BB449C" w:rsidP="000C4A47" w:rsidRDefault="00BB449C">
            <w:pPr>
              <w:spacing w:line="276" w:lineRule="auto"/>
              <w:jc w:val="left"/>
              <w:rPr>
                <w:b/>
                <w:lang w:val="en-GB"/>
              </w:rPr>
            </w:pPr>
            <w:r w:rsidRPr="000C4A47">
              <w:rPr>
                <w:b/>
                <w:lang w:val="en-GB"/>
              </w:rPr>
              <w:t>3/07/2018</w:t>
            </w:r>
          </w:p>
        </w:tc>
      </w:tr>
      <w:tr w:rsidRPr="000C4A47" w:rsidR="005325D9" w:rsidTr="000B01F2">
        <w:tc>
          <w:tcPr>
            <w:tcW w:w="9289" w:type="dxa"/>
            <w:gridSpan w:val="5"/>
            <w:tcBorders>
              <w:bottom w:val="single" w:color="auto" w:sz="4" w:space="0"/>
            </w:tcBorders>
          </w:tcPr>
          <w:p w:rsidRPr="000C4A47" w:rsidR="005325D9" w:rsidP="000C4A47" w:rsidRDefault="005325D9">
            <w:pPr>
              <w:spacing w:line="276" w:lineRule="auto"/>
              <w:jc w:val="center"/>
              <w:rPr>
                <w:b/>
                <w:lang w:val="en-GB"/>
              </w:rPr>
            </w:pPr>
          </w:p>
          <w:p w:rsidRPr="000C4A47" w:rsidR="005325D9" w:rsidP="000C4A47" w:rsidRDefault="005325D9">
            <w:pPr>
              <w:spacing w:line="276" w:lineRule="auto"/>
              <w:jc w:val="center"/>
              <w:rPr>
                <w:b/>
                <w:lang w:val="en-GB"/>
              </w:rPr>
            </w:pPr>
            <w:r w:rsidRPr="000C4A47">
              <w:rPr>
                <w:b/>
                <w:lang w:val="en-GB"/>
              </w:rPr>
              <w:t xml:space="preserve">Item </w:t>
            </w:r>
            <w:r w:rsidRPr="000C4A47" w:rsidR="004E26A8">
              <w:rPr>
                <w:b/>
                <w:lang w:val="en-GB"/>
              </w:rPr>
              <w:t>9</w:t>
            </w:r>
            <w:r w:rsidRPr="000C4A47" w:rsidR="009F3724">
              <w:rPr>
                <w:b/>
                <w:lang w:val="en-GB"/>
              </w:rPr>
              <w:t>a)</w:t>
            </w:r>
          </w:p>
          <w:p w:rsidRPr="000C4A47" w:rsidR="009F3724" w:rsidP="000C4A47" w:rsidRDefault="009F3724">
            <w:pPr>
              <w:spacing w:line="276" w:lineRule="auto"/>
              <w:jc w:val="center"/>
              <w:rPr>
                <w:b/>
                <w:lang w:val="en-GB"/>
              </w:rPr>
            </w:pPr>
          </w:p>
          <w:p w:rsidRPr="000C4A47" w:rsidR="005325D9" w:rsidP="000C4A47" w:rsidRDefault="009F3724">
            <w:pPr>
              <w:spacing w:line="276" w:lineRule="auto"/>
              <w:jc w:val="center"/>
              <w:rPr>
                <w:b/>
                <w:lang w:val="en-GB"/>
              </w:rPr>
            </w:pPr>
            <w:r w:rsidRPr="000C4A47">
              <w:rPr>
                <w:b/>
                <w:lang w:val="en-GB"/>
              </w:rPr>
              <w:t>CoR Activities in 2017</w:t>
            </w:r>
          </w:p>
          <w:p w:rsidRPr="000C4A47" w:rsidR="005325D9" w:rsidP="000C4A47" w:rsidRDefault="009F3724">
            <w:pPr>
              <w:spacing w:line="276" w:lineRule="auto"/>
              <w:jc w:val="center"/>
              <w:rPr>
                <w:b/>
                <w:lang w:val="en-GB"/>
              </w:rPr>
            </w:pPr>
            <w:r w:rsidRPr="000C4A47">
              <w:rPr>
                <w:b/>
                <w:lang w:val="en-GB"/>
              </w:rPr>
              <w:t>Report on the impact of CoR opinions</w:t>
            </w:r>
            <w:r w:rsidRPr="000C4A47" w:rsidR="003E1B84">
              <w:rPr>
                <w:b/>
                <w:lang w:val="en-GB"/>
              </w:rPr>
              <w:t>: executive summary</w:t>
            </w:r>
          </w:p>
          <w:p w:rsidRPr="000C4A47" w:rsidR="004E26A8" w:rsidP="000C4A47" w:rsidRDefault="004E26A8">
            <w:pPr>
              <w:spacing w:line="276" w:lineRule="auto"/>
              <w:jc w:val="center"/>
              <w:rPr>
                <w:b/>
                <w:lang w:val="en-GB"/>
              </w:rPr>
            </w:pPr>
          </w:p>
          <w:p w:rsidRPr="000C4A47" w:rsidR="004E26A8" w:rsidP="000C4A47" w:rsidRDefault="004E26A8">
            <w:pPr>
              <w:spacing w:line="276" w:lineRule="auto"/>
              <w:jc w:val="center"/>
              <w:rPr>
                <w:b/>
                <w:lang w:val="en-GB"/>
              </w:rPr>
            </w:pPr>
            <w:r w:rsidRPr="000C4A47">
              <w:rPr>
                <w:b/>
                <w:lang w:val="en-GB"/>
              </w:rPr>
              <w:t>Executive Summary</w:t>
            </w:r>
          </w:p>
          <w:p w:rsidRPr="000C4A47" w:rsidR="005325D9" w:rsidP="000C4A47" w:rsidRDefault="005325D9">
            <w:pPr>
              <w:spacing w:line="276" w:lineRule="auto"/>
              <w:jc w:val="center"/>
              <w:rPr>
                <w:b/>
                <w:lang w:val="en-GB"/>
              </w:rPr>
            </w:pPr>
          </w:p>
        </w:tc>
      </w:tr>
      <w:tr w:rsidRPr="000C4A47" w:rsidR="005325D9" w:rsidTr="000B01F2">
        <w:tc>
          <w:tcPr>
            <w:tcW w:w="9289" w:type="dxa"/>
            <w:gridSpan w:val="5"/>
            <w:tcBorders>
              <w:bottom w:val="nil"/>
            </w:tcBorders>
          </w:tcPr>
          <w:p w:rsidRPr="000C4A47" w:rsidR="005325D9" w:rsidP="000C4A47" w:rsidRDefault="005325D9">
            <w:pPr>
              <w:spacing w:line="276" w:lineRule="auto"/>
              <w:jc w:val="center"/>
              <w:rPr>
                <w:lang w:val="en-GB"/>
              </w:rPr>
            </w:pPr>
          </w:p>
          <w:p w:rsidRPr="000C4A47" w:rsidR="005325D9" w:rsidP="000C4A47" w:rsidRDefault="005325D9">
            <w:pPr>
              <w:spacing w:line="276" w:lineRule="auto"/>
              <w:jc w:val="center"/>
              <w:rPr>
                <w:b/>
                <w:lang w:val="en-GB"/>
              </w:rPr>
            </w:pPr>
            <w:r w:rsidRPr="000C4A47">
              <w:rPr>
                <w:b/>
                <w:lang w:val="en-GB"/>
              </w:rPr>
              <w:t>Type:</w:t>
            </w:r>
          </w:p>
          <w:p w:rsidRPr="000C4A47" w:rsidR="005325D9" w:rsidP="000C4A47" w:rsidRDefault="005325D9">
            <w:pPr>
              <w:spacing w:line="276" w:lineRule="auto"/>
              <w:jc w:val="center"/>
              <w:rPr>
                <w:lang w:val="en-GB"/>
              </w:rPr>
            </w:pPr>
          </w:p>
        </w:tc>
      </w:tr>
      <w:tr w:rsidRPr="000C4A47" w:rsidR="002F0684" w:rsidTr="002F0684">
        <w:tc>
          <w:tcPr>
            <w:tcW w:w="3286" w:type="dxa"/>
            <w:gridSpan w:val="2"/>
            <w:tcBorders>
              <w:top w:val="nil"/>
              <w:bottom w:val="nil"/>
              <w:right w:val="nil"/>
            </w:tcBorders>
          </w:tcPr>
          <w:p w:rsidRPr="000C4A47" w:rsidR="002F0684" w:rsidP="000C4A47" w:rsidRDefault="00B52723">
            <w:pPr>
              <w:spacing w:line="276" w:lineRule="auto"/>
              <w:jc w:val="right"/>
              <w:rPr>
                <w:b/>
                <w:lang w:val="en-GB"/>
              </w:rPr>
            </w:pPr>
            <w:sdt>
              <w:sdtPr>
                <w:rPr>
                  <w:b/>
                  <w:lang w:val="en-GB"/>
                </w:rPr>
                <w:id w:val="467704497"/>
                <w14:checkbox>
                  <w14:checked w14:val="1"/>
                  <w14:checkedState w14:font="MS Gothic" w14:val="2612"/>
                  <w14:uncheckedState w14:font="MS Gothic" w14:val="2610"/>
                </w14:checkbox>
              </w:sdtPr>
              <w:sdtEndPr/>
              <w:sdtContent>
                <w:r w:rsidRPr="000C4A47" w:rsidR="009F3724">
                  <w:rPr>
                    <w:rFonts w:ascii="MS Gothic" w:hAnsi="MS Gothic" w:eastAsia="MS Gothic"/>
                    <w:b/>
                    <w:lang w:val="en-GB"/>
                  </w:rPr>
                  <w:t>☒</w:t>
                </w:r>
              </w:sdtContent>
            </w:sdt>
          </w:p>
        </w:tc>
        <w:tc>
          <w:tcPr>
            <w:tcW w:w="6003" w:type="dxa"/>
            <w:gridSpan w:val="3"/>
            <w:tcBorders>
              <w:top w:val="nil"/>
              <w:left w:val="nil"/>
              <w:bottom w:val="nil"/>
            </w:tcBorders>
          </w:tcPr>
          <w:p w:rsidRPr="000C4A47" w:rsidR="002F0684" w:rsidP="000C4A47" w:rsidRDefault="002F0684">
            <w:pPr>
              <w:spacing w:line="276" w:lineRule="auto"/>
              <w:jc w:val="left"/>
              <w:rPr>
                <w:b/>
                <w:lang w:val="en-GB"/>
              </w:rPr>
            </w:pPr>
            <w:r w:rsidRPr="000C4A47">
              <w:rPr>
                <w:b/>
                <w:lang w:val="en-GB"/>
              </w:rPr>
              <w:t>Document for information / debate</w:t>
            </w:r>
          </w:p>
        </w:tc>
      </w:tr>
      <w:tr w:rsidRPr="000C4A47" w:rsidR="002F0684" w:rsidTr="002F0684">
        <w:tc>
          <w:tcPr>
            <w:tcW w:w="3286" w:type="dxa"/>
            <w:gridSpan w:val="2"/>
            <w:tcBorders>
              <w:top w:val="nil"/>
              <w:bottom w:val="nil"/>
              <w:right w:val="nil"/>
            </w:tcBorders>
          </w:tcPr>
          <w:p w:rsidRPr="000C4A47" w:rsidR="002F0684" w:rsidP="000C4A47" w:rsidRDefault="00B52723">
            <w:pPr>
              <w:spacing w:line="276" w:lineRule="auto"/>
              <w:jc w:val="right"/>
              <w:rPr>
                <w:b/>
                <w:lang w:val="en-GB"/>
              </w:rPr>
            </w:pPr>
            <w:sdt>
              <w:sdtPr>
                <w:rPr>
                  <w:b/>
                  <w:lang w:val="en-GB"/>
                </w:rPr>
                <w:id w:val="-1602256339"/>
                <w14:checkbox>
                  <w14:checked w14:val="0"/>
                  <w14:checkedState w14:font="MS Gothic" w14:val="2612"/>
                  <w14:uncheckedState w14:font="MS Gothic" w14:val="2610"/>
                </w14:checkbox>
              </w:sdtPr>
              <w:sdtEndPr/>
              <w:sdtContent>
                <w:r w:rsidRPr="000C4A47" w:rsidR="009F3724">
                  <w:rPr>
                    <w:rFonts w:ascii="MS Gothic" w:hAnsi="MS Gothic" w:eastAsia="MS Gothic"/>
                    <w:b/>
                    <w:lang w:val="en-GB"/>
                  </w:rPr>
                  <w:t>☐</w:t>
                </w:r>
              </w:sdtContent>
            </w:sdt>
          </w:p>
        </w:tc>
        <w:tc>
          <w:tcPr>
            <w:tcW w:w="6003" w:type="dxa"/>
            <w:gridSpan w:val="3"/>
            <w:tcBorders>
              <w:top w:val="nil"/>
              <w:left w:val="nil"/>
              <w:bottom w:val="nil"/>
            </w:tcBorders>
          </w:tcPr>
          <w:p w:rsidRPr="000C4A47" w:rsidR="002F0684" w:rsidP="000C4A47" w:rsidRDefault="002F0684">
            <w:pPr>
              <w:spacing w:line="276" w:lineRule="auto"/>
              <w:jc w:val="left"/>
              <w:rPr>
                <w:b/>
                <w:lang w:val="en-GB"/>
              </w:rPr>
            </w:pPr>
            <w:r w:rsidRPr="000C4A47">
              <w:rPr>
                <w:b/>
                <w:lang w:val="en-GB"/>
              </w:rPr>
              <w:t>Document for decision</w:t>
            </w:r>
          </w:p>
        </w:tc>
      </w:tr>
      <w:tr w:rsidRPr="000C4A47" w:rsidR="005325D9" w:rsidTr="00BC5027">
        <w:tc>
          <w:tcPr>
            <w:tcW w:w="3286" w:type="dxa"/>
            <w:gridSpan w:val="2"/>
            <w:tcBorders>
              <w:top w:val="nil"/>
              <w:right w:val="nil"/>
            </w:tcBorders>
          </w:tcPr>
          <w:p w:rsidRPr="000C4A47" w:rsidR="005325D9" w:rsidP="000C4A47" w:rsidRDefault="00B52723">
            <w:pPr>
              <w:spacing w:line="276" w:lineRule="auto"/>
              <w:jc w:val="right"/>
              <w:rPr>
                <w:b/>
                <w:lang w:val="en-GB"/>
              </w:rPr>
            </w:pPr>
            <w:sdt>
              <w:sdtPr>
                <w:rPr>
                  <w:b/>
                  <w:lang w:val="en-GB"/>
                </w:rPr>
                <w:id w:val="-1537119191"/>
                <w14:checkbox>
                  <w14:checked w14:val="0"/>
                  <w14:checkedState w14:font="MS Gothic" w14:val="2612"/>
                  <w14:uncheckedState w14:font="MS Gothic" w14:val="2610"/>
                </w14:checkbox>
              </w:sdtPr>
              <w:sdtEndPr/>
              <w:sdtContent>
                <w:r w:rsidRPr="000C4A47" w:rsidR="002F0684">
                  <w:rPr>
                    <w:rFonts w:ascii="MS Gothic" w:hAnsi="MS Gothic" w:eastAsia="MS Gothic"/>
                    <w:b/>
                    <w:lang w:val="en-GB"/>
                  </w:rPr>
                  <w:t>☐</w:t>
                </w:r>
              </w:sdtContent>
            </w:sdt>
          </w:p>
        </w:tc>
        <w:tc>
          <w:tcPr>
            <w:tcW w:w="6003" w:type="dxa"/>
            <w:gridSpan w:val="3"/>
            <w:tcBorders>
              <w:top w:val="nil"/>
              <w:left w:val="nil"/>
            </w:tcBorders>
          </w:tcPr>
          <w:p w:rsidRPr="000C4A47" w:rsidR="004B5E86" w:rsidP="000C4A47" w:rsidRDefault="005325D9">
            <w:pPr>
              <w:spacing w:line="276" w:lineRule="auto"/>
              <w:jc w:val="left"/>
              <w:rPr>
                <w:b/>
                <w:lang w:val="en-GB"/>
              </w:rPr>
            </w:pPr>
            <w:r w:rsidRPr="000C4A47">
              <w:rPr>
                <w:b/>
                <w:lang w:val="en-GB"/>
              </w:rPr>
              <w:t>Recommendation to the Assembly</w:t>
            </w:r>
          </w:p>
          <w:p w:rsidRPr="000C4A47" w:rsidR="002F0684" w:rsidP="000C4A47" w:rsidRDefault="002F0684">
            <w:pPr>
              <w:spacing w:line="276" w:lineRule="auto"/>
              <w:jc w:val="left"/>
              <w:rPr>
                <w:b/>
                <w:lang w:val="en-GB"/>
              </w:rPr>
            </w:pPr>
          </w:p>
        </w:tc>
      </w:tr>
      <w:tr w:rsidRPr="000C4A47" w:rsidR="00606A6B" w:rsidTr="000B01F2">
        <w:tc>
          <w:tcPr>
            <w:tcW w:w="9289" w:type="dxa"/>
            <w:gridSpan w:val="5"/>
          </w:tcPr>
          <w:p w:rsidRPr="000C4A47" w:rsidR="00606A6B" w:rsidP="000C4A47" w:rsidRDefault="00606A6B">
            <w:pPr>
              <w:spacing w:line="276" w:lineRule="auto"/>
              <w:jc w:val="center"/>
              <w:rPr>
                <w:lang w:val="en-GB"/>
              </w:rPr>
            </w:pPr>
          </w:p>
          <w:p w:rsidRPr="000C4A47" w:rsidR="00606A6B" w:rsidP="000C4A47" w:rsidRDefault="00606A6B">
            <w:pPr>
              <w:spacing w:line="276" w:lineRule="auto"/>
              <w:jc w:val="center"/>
              <w:rPr>
                <w:b/>
                <w:lang w:val="en-GB"/>
              </w:rPr>
            </w:pPr>
            <w:r w:rsidRPr="000C4A47">
              <w:rPr>
                <w:b/>
                <w:lang w:val="en-GB"/>
              </w:rPr>
              <w:t>Short description:</w:t>
            </w:r>
          </w:p>
          <w:p w:rsidRPr="000C4A47" w:rsidR="00606A6B" w:rsidP="000C4A47" w:rsidRDefault="00606A6B">
            <w:pPr>
              <w:spacing w:line="276" w:lineRule="auto"/>
              <w:jc w:val="center"/>
              <w:rPr>
                <w:lang w:val="en-GB"/>
              </w:rPr>
            </w:pPr>
          </w:p>
          <w:p w:rsidRPr="000C4A47" w:rsidR="00FC6895" w:rsidP="000C4A47" w:rsidRDefault="003E1B84">
            <w:pPr>
              <w:spacing w:line="276" w:lineRule="auto"/>
              <w:rPr>
                <w:rFonts w:eastAsiaTheme="minorHAnsi"/>
                <w:lang w:val="en-GB"/>
              </w:rPr>
            </w:pPr>
            <w:r w:rsidRPr="000C4A47">
              <w:rPr>
                <w:lang w:val="en-GB"/>
              </w:rPr>
              <w:t xml:space="preserve">According to Rule 60 of the Rules of Procedure, the </w:t>
            </w:r>
            <w:r w:rsidRPr="000C4A47" w:rsidR="00F868B4">
              <w:rPr>
                <w:lang w:val="en-GB"/>
              </w:rPr>
              <w:t>S</w:t>
            </w:r>
            <w:r w:rsidRPr="000C4A47" w:rsidR="00B8797F">
              <w:rPr>
                <w:lang w:val="en-GB"/>
              </w:rPr>
              <w:t xml:space="preserve">ecretariat </w:t>
            </w:r>
            <w:r w:rsidRPr="000C4A47" w:rsidR="00F868B4">
              <w:rPr>
                <w:lang w:val="en-GB"/>
              </w:rPr>
              <w:t>G</w:t>
            </w:r>
            <w:r w:rsidRPr="000C4A47">
              <w:rPr>
                <w:lang w:val="en-GB"/>
              </w:rPr>
              <w:t xml:space="preserve">eneral is required to submit once a year to the Plenary Assembly a report on the impact of </w:t>
            </w:r>
            <w:r w:rsidRPr="000C4A47" w:rsidR="00F216E5">
              <w:rPr>
                <w:lang w:val="en-GB"/>
              </w:rPr>
              <w:t xml:space="preserve">European </w:t>
            </w:r>
            <w:r w:rsidRPr="000C4A47">
              <w:rPr>
                <w:lang w:val="en-GB"/>
              </w:rPr>
              <w:t xml:space="preserve">Committee </w:t>
            </w:r>
            <w:r w:rsidRPr="000C4A47" w:rsidR="00F216E5">
              <w:rPr>
                <w:lang w:val="en-GB"/>
              </w:rPr>
              <w:t xml:space="preserve">of the </w:t>
            </w:r>
            <w:r w:rsidRPr="000C4A47" w:rsidR="00F868B4">
              <w:rPr>
                <w:lang w:val="en-GB"/>
              </w:rPr>
              <w:t>R</w:t>
            </w:r>
            <w:r w:rsidRPr="000C4A47" w:rsidR="00F216E5">
              <w:rPr>
                <w:lang w:val="en-GB"/>
              </w:rPr>
              <w:t xml:space="preserve">egions </w:t>
            </w:r>
            <w:r w:rsidRPr="000C4A47" w:rsidR="00F868B4">
              <w:rPr>
                <w:lang w:val="en-GB"/>
              </w:rPr>
              <w:t xml:space="preserve">(CoR) </w:t>
            </w:r>
            <w:r w:rsidRPr="000C4A47">
              <w:rPr>
                <w:lang w:val="en-GB"/>
              </w:rPr>
              <w:t>opinions</w:t>
            </w:r>
            <w:r w:rsidRPr="000C4A47" w:rsidR="00F216E5">
              <w:rPr>
                <w:lang w:val="en-GB"/>
              </w:rPr>
              <w:t>.  Th</w:t>
            </w:r>
            <w:r w:rsidRPr="000C4A47" w:rsidR="00C770D3">
              <w:rPr>
                <w:lang w:val="en-GB"/>
              </w:rPr>
              <w:t>e</w:t>
            </w:r>
            <w:r w:rsidRPr="000C4A47" w:rsidR="00F216E5">
              <w:rPr>
                <w:lang w:val="en-GB"/>
              </w:rPr>
              <w:t xml:space="preserve"> document contains a compilation of the six commissions</w:t>
            </w:r>
            <w:r w:rsidRPr="000C4A47" w:rsidR="00C770D3">
              <w:rPr>
                <w:lang w:val="en-GB"/>
              </w:rPr>
              <w:t>'</w:t>
            </w:r>
            <w:r w:rsidRPr="000C4A47" w:rsidR="00F216E5">
              <w:rPr>
                <w:lang w:val="en-GB"/>
              </w:rPr>
              <w:t xml:space="preserve"> contributions and an analysis of the follow-up of </w:t>
            </w:r>
            <w:r w:rsidRPr="000C4A47" w:rsidR="00C770D3">
              <w:rPr>
                <w:lang w:val="en-GB"/>
              </w:rPr>
              <w:t xml:space="preserve">the Committee's </w:t>
            </w:r>
            <w:r w:rsidRPr="000C4A47" w:rsidR="00F216E5">
              <w:rPr>
                <w:lang w:val="en-GB"/>
              </w:rPr>
              <w:t>opinions based on the following criteria :</w:t>
            </w:r>
            <w:r w:rsidRPr="000C4A47">
              <w:rPr>
                <w:lang w:val="en-GB"/>
              </w:rPr>
              <w:t xml:space="preserve"> </w:t>
            </w:r>
          </w:p>
          <w:p w:rsidRPr="000C4A47" w:rsidR="00F216E5" w:rsidP="000C4A47" w:rsidRDefault="00F216E5">
            <w:pPr>
              <w:spacing w:line="276" w:lineRule="auto"/>
              <w:rPr>
                <w:rFonts w:eastAsiaTheme="minorHAnsi"/>
                <w:lang w:val="en-GB"/>
              </w:rPr>
            </w:pPr>
          </w:p>
          <w:p w:rsidRPr="000C4A47" w:rsidR="00FC6895" w:rsidP="000C4A47" w:rsidRDefault="00FC6895">
            <w:pPr>
              <w:keepNext/>
              <w:widowControl w:val="0"/>
              <w:tabs>
                <w:tab w:val="left" w:pos="550"/>
              </w:tabs>
              <w:spacing w:after="200" w:line="276" w:lineRule="auto"/>
              <w:outlineLvl w:val="0"/>
              <w:rPr>
                <w:rFonts w:eastAsiaTheme="minorHAnsi"/>
                <w:lang w:val="en-GB"/>
              </w:rPr>
            </w:pPr>
            <w:r w:rsidRPr="000C4A47">
              <w:rPr>
                <w:rFonts w:eastAsiaTheme="minorHAnsi"/>
                <w:lang w:val="en-GB"/>
              </w:rPr>
              <w:t xml:space="preserve">(i) </w:t>
            </w:r>
            <w:r w:rsidRPr="000C4A47">
              <w:rPr>
                <w:rFonts w:eastAsiaTheme="minorHAnsi"/>
                <w:lang w:val="en-GB"/>
              </w:rPr>
              <w:tab/>
            </w:r>
            <w:r w:rsidRPr="000C4A47" w:rsidR="00CA3553">
              <w:rPr>
                <w:rFonts w:eastAsiaTheme="minorHAnsi"/>
                <w:lang w:val="en-GB"/>
              </w:rPr>
              <w:t>S</w:t>
            </w:r>
            <w:r w:rsidRPr="000C4A47">
              <w:rPr>
                <w:lang w:val="en-GB"/>
              </w:rPr>
              <w:t>pecific CoR</w:t>
            </w:r>
            <w:r w:rsidRPr="000C4A47" w:rsidDel="005E6493">
              <w:rPr>
                <w:lang w:val="en-GB"/>
              </w:rPr>
              <w:t xml:space="preserve"> </w:t>
            </w:r>
            <w:r w:rsidRPr="000C4A47">
              <w:rPr>
                <w:lang w:val="en-GB"/>
              </w:rPr>
              <w:t xml:space="preserve">proposals adopted in final legislation; </w:t>
            </w:r>
          </w:p>
          <w:p w:rsidRPr="000C4A47" w:rsidR="00FC6895" w:rsidP="000C4A47" w:rsidRDefault="00FC6895">
            <w:pPr>
              <w:keepNext/>
              <w:widowControl w:val="0"/>
              <w:tabs>
                <w:tab w:val="left" w:pos="550"/>
              </w:tabs>
              <w:spacing w:after="200" w:line="276" w:lineRule="auto"/>
              <w:outlineLvl w:val="0"/>
              <w:rPr>
                <w:rFonts w:eastAsiaTheme="minorHAnsi"/>
                <w:lang w:val="en-GB"/>
              </w:rPr>
            </w:pPr>
            <w:r w:rsidRPr="000C4A47">
              <w:rPr>
                <w:rFonts w:eastAsiaTheme="minorHAnsi"/>
                <w:lang w:val="en-GB"/>
              </w:rPr>
              <w:t xml:space="preserve">(ii) </w:t>
            </w:r>
            <w:r w:rsidRPr="000C4A47">
              <w:rPr>
                <w:rFonts w:eastAsiaTheme="minorHAnsi"/>
                <w:lang w:val="en-GB"/>
              </w:rPr>
              <w:tab/>
            </w:r>
            <w:r w:rsidRPr="000C4A47">
              <w:rPr>
                <w:lang w:val="en-GB"/>
              </w:rPr>
              <w:t xml:space="preserve">CoR policy recommendations considered in proposed legislation or in legislative procedures; </w:t>
            </w:r>
          </w:p>
          <w:p w:rsidRPr="000C4A47" w:rsidR="00FC6895" w:rsidP="000C4A47" w:rsidRDefault="00FC6895">
            <w:pPr>
              <w:keepNext/>
              <w:widowControl w:val="0"/>
              <w:tabs>
                <w:tab w:val="left" w:pos="550"/>
              </w:tabs>
              <w:spacing w:after="200" w:line="276" w:lineRule="auto"/>
              <w:outlineLvl w:val="0"/>
              <w:rPr>
                <w:rFonts w:eastAsiaTheme="minorHAnsi"/>
                <w:lang w:val="en-GB"/>
              </w:rPr>
            </w:pPr>
            <w:r w:rsidRPr="000C4A47">
              <w:rPr>
                <w:rFonts w:eastAsiaTheme="minorHAnsi"/>
                <w:lang w:val="en-GB"/>
              </w:rPr>
              <w:t xml:space="preserve">(iii) </w:t>
            </w:r>
            <w:r w:rsidRPr="000C4A47">
              <w:rPr>
                <w:rFonts w:eastAsiaTheme="minorHAnsi"/>
                <w:lang w:val="en-GB"/>
              </w:rPr>
              <w:tab/>
            </w:r>
            <w:r w:rsidRPr="000C4A47">
              <w:rPr>
                <w:lang w:val="en-GB"/>
              </w:rPr>
              <w:t>CoR positions that have made a major contribution to ongoing political debates and</w:t>
            </w:r>
          </w:p>
          <w:p w:rsidRPr="000C4A47" w:rsidR="00FC6895" w:rsidP="000C4A47" w:rsidRDefault="00FC6895">
            <w:pPr>
              <w:keepNext/>
              <w:widowControl w:val="0"/>
              <w:tabs>
                <w:tab w:val="left" w:pos="550"/>
              </w:tabs>
              <w:spacing w:after="200" w:line="276" w:lineRule="auto"/>
              <w:outlineLvl w:val="0"/>
              <w:rPr>
                <w:rFonts w:eastAsiaTheme="minorHAnsi"/>
                <w:lang w:val="en-GB"/>
              </w:rPr>
            </w:pPr>
            <w:r w:rsidRPr="000C4A47">
              <w:rPr>
                <w:rFonts w:eastAsiaTheme="minorHAnsi"/>
                <w:lang w:val="en-GB"/>
              </w:rPr>
              <w:t xml:space="preserve">(iv) </w:t>
            </w:r>
            <w:r w:rsidRPr="000C4A47">
              <w:rPr>
                <w:rFonts w:eastAsiaTheme="minorHAnsi"/>
                <w:lang w:val="en-GB"/>
              </w:rPr>
              <w:tab/>
            </w:r>
            <w:r w:rsidRPr="000C4A47">
              <w:rPr>
                <w:lang w:val="en-GB"/>
              </w:rPr>
              <w:t xml:space="preserve">References made to CoR positions in other EU documents, e.g. resolutions of the EP. </w:t>
            </w:r>
          </w:p>
          <w:p w:rsidRPr="000C4A47" w:rsidR="00FC6895" w:rsidP="000C4A47" w:rsidRDefault="00FF3FF1">
            <w:pPr>
              <w:tabs>
                <w:tab w:val="left" w:pos="550"/>
              </w:tabs>
              <w:overflowPunct w:val="0"/>
              <w:autoSpaceDE w:val="0"/>
              <w:autoSpaceDN w:val="0"/>
              <w:adjustRightInd w:val="0"/>
              <w:spacing w:line="276" w:lineRule="auto"/>
              <w:textAlignment w:val="baseline"/>
              <w:outlineLvl w:val="0"/>
              <w:rPr>
                <w:lang w:val="en-GB"/>
              </w:rPr>
            </w:pPr>
            <w:r w:rsidRPr="000C4A47">
              <w:rPr>
                <w:lang w:val="en-GB"/>
              </w:rPr>
              <w:t>Th</w:t>
            </w:r>
            <w:r w:rsidRPr="000C4A47" w:rsidR="00C770D3">
              <w:rPr>
                <w:lang w:val="en-GB"/>
              </w:rPr>
              <w:t>e</w:t>
            </w:r>
            <w:r w:rsidRPr="000C4A47">
              <w:rPr>
                <w:lang w:val="en-GB"/>
              </w:rPr>
              <w:t xml:space="preserve"> document also reports on the impact achieved through </w:t>
            </w:r>
            <w:r w:rsidRPr="000C4A47" w:rsidR="00B8797F">
              <w:rPr>
                <w:lang w:val="en-GB"/>
              </w:rPr>
              <w:t>alliance building</w:t>
            </w:r>
            <w:r w:rsidRPr="000C4A47">
              <w:rPr>
                <w:lang w:val="en-GB"/>
              </w:rPr>
              <w:t xml:space="preserve">, communication </w:t>
            </w:r>
            <w:r w:rsidRPr="000C4A47" w:rsidR="00387427">
              <w:rPr>
                <w:lang w:val="en-GB"/>
              </w:rPr>
              <w:t xml:space="preserve">activities </w:t>
            </w:r>
            <w:r w:rsidRPr="000C4A47">
              <w:rPr>
                <w:lang w:val="en-GB"/>
              </w:rPr>
              <w:t xml:space="preserve">and </w:t>
            </w:r>
            <w:r w:rsidRPr="000C4A47" w:rsidR="00C770D3">
              <w:rPr>
                <w:lang w:val="en-GB"/>
              </w:rPr>
              <w:t>out</w:t>
            </w:r>
            <w:r w:rsidRPr="000C4A47">
              <w:rPr>
                <w:lang w:val="en-GB"/>
              </w:rPr>
              <w:t xml:space="preserve">reach of </w:t>
            </w:r>
            <w:r w:rsidRPr="000C4A47" w:rsidR="00C770D3">
              <w:rPr>
                <w:lang w:val="en-GB"/>
              </w:rPr>
              <w:t>CoR</w:t>
            </w:r>
            <w:r w:rsidRPr="000C4A47" w:rsidR="00A80E98">
              <w:rPr>
                <w:lang w:val="en-GB"/>
              </w:rPr>
              <w:t xml:space="preserve"> opinions </w:t>
            </w:r>
            <w:r w:rsidRPr="000C4A47" w:rsidR="00387DCB">
              <w:rPr>
                <w:lang w:val="en-GB"/>
              </w:rPr>
              <w:t xml:space="preserve">as well as </w:t>
            </w:r>
            <w:r w:rsidRPr="000C4A47" w:rsidR="00C770D3">
              <w:rPr>
                <w:lang w:val="en-GB"/>
              </w:rPr>
              <w:t>the Committee's</w:t>
            </w:r>
            <w:r w:rsidRPr="000C4A47" w:rsidR="00A80E98">
              <w:rPr>
                <w:lang w:val="en-GB"/>
              </w:rPr>
              <w:t xml:space="preserve"> contribution to the European </w:t>
            </w:r>
            <w:r w:rsidRPr="000C4A47" w:rsidR="003D1EAC">
              <w:rPr>
                <w:lang w:val="en-GB"/>
              </w:rPr>
              <w:t xml:space="preserve">political </w:t>
            </w:r>
            <w:r w:rsidRPr="000C4A47" w:rsidR="00A80E98">
              <w:rPr>
                <w:lang w:val="en-GB"/>
              </w:rPr>
              <w:t>debate.</w:t>
            </w:r>
          </w:p>
          <w:p w:rsidRPr="000C4A47" w:rsidR="00EC0E63" w:rsidP="000C4A47" w:rsidRDefault="00EC0E63">
            <w:pPr>
              <w:keepNext/>
              <w:keepLines/>
              <w:spacing w:after="200" w:line="276" w:lineRule="auto"/>
              <w:rPr>
                <w:rFonts w:eastAsiaTheme="minorHAnsi"/>
                <w:bCs/>
                <w:lang w:val="en-GB"/>
              </w:rPr>
            </w:pPr>
            <w:r w:rsidRPr="000C4A47">
              <w:rPr>
                <w:rFonts w:eastAsiaTheme="minorHAnsi"/>
                <w:bCs/>
                <w:lang w:val="en-GB"/>
              </w:rPr>
              <w:t xml:space="preserve">More information about the outcome of the work of the </w:t>
            </w:r>
            <w:r w:rsidRPr="000C4A47" w:rsidR="00F868B4">
              <w:rPr>
                <w:rFonts w:eastAsiaTheme="minorHAnsi"/>
                <w:bCs/>
                <w:lang w:val="en-GB"/>
              </w:rPr>
              <w:t>CoR</w:t>
            </w:r>
            <w:r w:rsidRPr="000C4A47">
              <w:rPr>
                <w:rFonts w:eastAsiaTheme="minorHAnsi"/>
                <w:bCs/>
                <w:lang w:val="en-GB"/>
              </w:rPr>
              <w:t xml:space="preserve"> and its impact can be found in the </w:t>
            </w:r>
            <w:r w:rsidRPr="000C4A47">
              <w:rPr>
                <w:rFonts w:eastAsiaTheme="minorHAnsi"/>
                <w:b/>
                <w:bCs/>
                <w:lang w:val="en-GB"/>
              </w:rPr>
              <w:t>Annual Impact Report 2017</w:t>
            </w:r>
            <w:r w:rsidRPr="000C4A47">
              <w:rPr>
                <w:rFonts w:eastAsiaTheme="minorHAnsi"/>
                <w:bCs/>
                <w:lang w:val="en-GB"/>
              </w:rPr>
              <w:t xml:space="preserve"> that is attached to this document.</w:t>
            </w:r>
          </w:p>
          <w:p w:rsidRPr="000C4A47" w:rsidR="004B5E86" w:rsidP="000C4A47" w:rsidRDefault="004B5E86">
            <w:pPr>
              <w:spacing w:line="276" w:lineRule="auto"/>
              <w:rPr>
                <w:lang w:val="en-GB"/>
              </w:rPr>
            </w:pPr>
          </w:p>
        </w:tc>
      </w:tr>
      <w:tr w:rsidRPr="000C4A47" w:rsidR="004B5E86" w:rsidTr="000B01F2">
        <w:tc>
          <w:tcPr>
            <w:tcW w:w="9289" w:type="dxa"/>
            <w:gridSpan w:val="5"/>
          </w:tcPr>
          <w:p w:rsidRPr="000C4A47" w:rsidR="004B5E86" w:rsidP="000C4A47" w:rsidRDefault="004B5E86">
            <w:pPr>
              <w:spacing w:line="276" w:lineRule="auto"/>
              <w:rPr>
                <w:lang w:val="en-GB"/>
              </w:rPr>
            </w:pPr>
          </w:p>
          <w:p w:rsidRPr="000C4A47" w:rsidR="00DC4958" w:rsidP="000C4A47" w:rsidRDefault="006E419C">
            <w:pPr>
              <w:spacing w:line="276" w:lineRule="auto"/>
              <w:rPr>
                <w:b/>
                <w:lang w:val="en-GB"/>
              </w:rPr>
            </w:pPr>
            <w:r w:rsidRPr="000C4A47">
              <w:rPr>
                <w:b/>
                <w:lang w:val="en-GB"/>
              </w:rPr>
              <w:t xml:space="preserve">The </w:t>
            </w:r>
            <w:r w:rsidRPr="000C4A47" w:rsidR="004B5E86">
              <w:rPr>
                <w:b/>
                <w:lang w:val="en-GB"/>
              </w:rPr>
              <w:t>Bureau is invited to</w:t>
            </w:r>
            <w:r w:rsidRPr="000C4A47" w:rsidR="00CA3553">
              <w:rPr>
                <w:b/>
                <w:lang w:val="en-GB"/>
              </w:rPr>
              <w:t xml:space="preserve"> </w:t>
            </w:r>
            <w:r w:rsidRPr="000C4A47" w:rsidR="003E1B84">
              <w:rPr>
                <w:b/>
                <w:lang w:val="en-GB"/>
              </w:rPr>
              <w:t xml:space="preserve">take </w:t>
            </w:r>
            <w:r w:rsidRPr="000C4A47" w:rsidR="00A80E98">
              <w:rPr>
                <w:b/>
                <w:lang w:val="en-GB"/>
              </w:rPr>
              <w:t xml:space="preserve">stock </w:t>
            </w:r>
            <w:r w:rsidRPr="000C4A47" w:rsidR="003E1B84">
              <w:rPr>
                <w:b/>
                <w:lang w:val="en-GB"/>
              </w:rPr>
              <w:t>of the Executive Summary of the report on the impact of CoR opinions</w:t>
            </w:r>
          </w:p>
          <w:p w:rsidRPr="000C4A47" w:rsidR="004B5E86" w:rsidP="000C4A47" w:rsidRDefault="004B5E86">
            <w:pPr>
              <w:spacing w:line="276" w:lineRule="auto"/>
              <w:rPr>
                <w:lang w:val="en-GB"/>
              </w:rPr>
            </w:pPr>
          </w:p>
        </w:tc>
      </w:tr>
    </w:tbl>
    <w:p w:rsidR="000C4A47" w:rsidP="000C4A47" w:rsidRDefault="000C4A47">
      <w:pPr>
        <w:spacing w:line="276" w:lineRule="auto"/>
        <w:jc w:val="left"/>
        <w:outlineLvl w:val="0"/>
        <w:rPr>
          <w:lang w:val="en-GB"/>
        </w:rPr>
      </w:pPr>
    </w:p>
    <w:p w:rsidR="000C4A47" w:rsidRDefault="000C4A47">
      <w:pPr>
        <w:spacing w:after="200" w:line="276" w:lineRule="auto"/>
        <w:jc w:val="left"/>
        <w:rPr>
          <w:lang w:val="en-GB"/>
        </w:rPr>
      </w:pPr>
      <w:r>
        <w:rPr>
          <w:lang w:val="en-GB"/>
        </w:rPr>
        <w:br w:type="page"/>
      </w:r>
    </w:p>
    <w:p w:rsidRPr="000C4A47" w:rsidR="00A3669C" w:rsidP="00307121" w:rsidRDefault="00FC6895">
      <w:pPr>
        <w:keepNext/>
        <w:numPr>
          <w:ilvl w:val="0"/>
          <w:numId w:val="1"/>
        </w:numPr>
        <w:spacing w:line="276" w:lineRule="auto"/>
        <w:ind w:left="720" w:hanging="720"/>
        <w:jc w:val="left"/>
        <w:outlineLvl w:val="0"/>
        <w:rPr>
          <w:rFonts w:eastAsiaTheme="minorHAnsi"/>
          <w:b/>
          <w:lang w:val="en-GB"/>
        </w:rPr>
      </w:pPr>
      <w:r w:rsidRPr="000C4A47">
        <w:rPr>
          <w:rFonts w:eastAsiaTheme="minorHAnsi"/>
          <w:b/>
          <w:lang w:val="en-GB"/>
        </w:rPr>
        <w:t>INTRODUCTION</w:t>
      </w:r>
    </w:p>
    <w:p w:rsidRPr="000C4A47" w:rsidR="00781AE1" w:rsidP="00307121" w:rsidRDefault="00781AE1">
      <w:pPr>
        <w:tabs>
          <w:tab w:val="left" w:pos="550"/>
        </w:tabs>
        <w:spacing w:line="276" w:lineRule="auto"/>
        <w:outlineLvl w:val="0"/>
        <w:rPr>
          <w:rFonts w:eastAsiaTheme="minorHAnsi"/>
          <w:lang w:val="en-GB"/>
        </w:rPr>
      </w:pPr>
    </w:p>
    <w:p w:rsidRPr="000C4A47" w:rsidR="0063788D" w:rsidP="00307121" w:rsidRDefault="00CA3553">
      <w:pPr>
        <w:tabs>
          <w:tab w:val="left" w:pos="550"/>
        </w:tabs>
        <w:spacing w:line="276" w:lineRule="auto"/>
        <w:outlineLvl w:val="0"/>
        <w:rPr>
          <w:rFonts w:eastAsiaTheme="minorHAnsi"/>
          <w:lang w:val="en-GB"/>
        </w:rPr>
      </w:pPr>
      <w:r w:rsidRPr="000C4A47">
        <w:rPr>
          <w:rFonts w:eastAsiaTheme="minorHAnsi"/>
          <w:lang w:val="en-GB"/>
        </w:rPr>
        <w:t>I</w:t>
      </w:r>
      <w:r w:rsidRPr="000C4A47" w:rsidR="007530DE">
        <w:rPr>
          <w:rFonts w:eastAsiaTheme="minorHAnsi"/>
          <w:lang w:val="en-GB"/>
        </w:rPr>
        <w:t xml:space="preserve">n order </w:t>
      </w:r>
      <w:r w:rsidRPr="000C4A47" w:rsidR="0063788D">
        <w:rPr>
          <w:rFonts w:eastAsiaTheme="minorHAnsi"/>
          <w:lang w:val="en-GB"/>
        </w:rPr>
        <w:t>to respond to European citizens' expectations and to make a difference in address</w:t>
      </w:r>
      <w:r w:rsidRPr="000C4A47" w:rsidR="00F216E5">
        <w:rPr>
          <w:rFonts w:eastAsiaTheme="minorHAnsi"/>
          <w:lang w:val="en-GB"/>
        </w:rPr>
        <w:t>ing</w:t>
      </w:r>
      <w:r w:rsidRPr="000C4A47" w:rsidR="0063788D">
        <w:rPr>
          <w:rFonts w:eastAsiaTheme="minorHAnsi"/>
          <w:lang w:val="en-GB"/>
        </w:rPr>
        <w:t xml:space="preserve"> global economic, environmental and societal challenges, </w:t>
      </w:r>
      <w:r w:rsidRPr="000C4A47" w:rsidR="00387427">
        <w:rPr>
          <w:rFonts w:eastAsiaTheme="minorHAnsi"/>
          <w:lang w:val="en-GB"/>
        </w:rPr>
        <w:t xml:space="preserve">the </w:t>
      </w:r>
      <w:r w:rsidRPr="000C4A47" w:rsidR="0063788D">
        <w:rPr>
          <w:rFonts w:eastAsiaTheme="minorHAnsi"/>
          <w:lang w:val="en-GB"/>
        </w:rPr>
        <w:t>European Union has set a number of priorities.</w:t>
      </w:r>
    </w:p>
    <w:p w:rsidRPr="000C4A47" w:rsidR="00781AE1" w:rsidP="00307121" w:rsidRDefault="00781AE1">
      <w:pPr>
        <w:tabs>
          <w:tab w:val="left" w:pos="550"/>
        </w:tabs>
        <w:spacing w:line="276" w:lineRule="auto"/>
        <w:outlineLvl w:val="0"/>
        <w:rPr>
          <w:rFonts w:eastAsiaTheme="minorHAnsi"/>
          <w:lang w:val="en-GB"/>
        </w:rPr>
      </w:pPr>
    </w:p>
    <w:p w:rsidRPr="000C4A47" w:rsidR="0063788D" w:rsidP="00307121" w:rsidRDefault="0063788D">
      <w:pPr>
        <w:tabs>
          <w:tab w:val="left" w:pos="550"/>
        </w:tabs>
        <w:spacing w:line="276" w:lineRule="auto"/>
        <w:outlineLvl w:val="0"/>
        <w:rPr>
          <w:rFonts w:eastAsiaTheme="minorHAnsi"/>
          <w:lang w:val="en-GB"/>
        </w:rPr>
      </w:pPr>
      <w:r w:rsidRPr="000C4A47">
        <w:rPr>
          <w:rFonts w:eastAsiaTheme="minorHAnsi"/>
          <w:lang w:val="en-GB"/>
        </w:rPr>
        <w:t xml:space="preserve">The </w:t>
      </w:r>
      <w:r w:rsidRPr="000C4A47" w:rsidR="0026348A">
        <w:rPr>
          <w:lang w:val="en-GB"/>
        </w:rPr>
        <w:t>European Committee of the Region (</w:t>
      </w:r>
      <w:r w:rsidRPr="000C4A47">
        <w:rPr>
          <w:rFonts w:eastAsiaTheme="minorHAnsi"/>
          <w:lang w:val="en-GB"/>
        </w:rPr>
        <w:t>CoR</w:t>
      </w:r>
      <w:r w:rsidRPr="000C4A47" w:rsidR="0026348A">
        <w:rPr>
          <w:rFonts w:eastAsiaTheme="minorHAnsi"/>
          <w:lang w:val="en-GB"/>
        </w:rPr>
        <w:t>)</w:t>
      </w:r>
      <w:r w:rsidRPr="000C4A47">
        <w:rPr>
          <w:rFonts w:eastAsiaTheme="minorHAnsi"/>
          <w:lang w:val="en-GB"/>
        </w:rPr>
        <w:t xml:space="preserve">, as </w:t>
      </w:r>
      <w:r w:rsidRPr="000C4A47" w:rsidR="00CA3553">
        <w:rPr>
          <w:rFonts w:eastAsiaTheme="minorHAnsi"/>
          <w:lang w:val="en-GB"/>
        </w:rPr>
        <w:t xml:space="preserve">the </w:t>
      </w:r>
      <w:r w:rsidRPr="000C4A47" w:rsidR="00F216E5">
        <w:rPr>
          <w:rFonts w:eastAsiaTheme="minorHAnsi"/>
          <w:lang w:val="en-GB"/>
        </w:rPr>
        <w:t>institutional</w:t>
      </w:r>
      <w:r w:rsidRPr="000C4A47">
        <w:rPr>
          <w:rFonts w:eastAsiaTheme="minorHAnsi"/>
          <w:lang w:val="en-GB"/>
        </w:rPr>
        <w:t xml:space="preserve"> voice of European local and regional authorities within the EU legislative </w:t>
      </w:r>
      <w:r w:rsidRPr="000C4A47" w:rsidR="00CA3553">
        <w:rPr>
          <w:rFonts w:eastAsiaTheme="minorHAnsi"/>
          <w:lang w:val="en-GB"/>
        </w:rPr>
        <w:t>process</w:t>
      </w:r>
      <w:r w:rsidRPr="000C4A47">
        <w:rPr>
          <w:rFonts w:eastAsiaTheme="minorHAnsi"/>
          <w:lang w:val="en-GB"/>
        </w:rPr>
        <w:t xml:space="preserve">, contributed, within its </w:t>
      </w:r>
      <w:r w:rsidRPr="000C4A47" w:rsidR="00426CA0">
        <w:rPr>
          <w:rFonts w:eastAsiaTheme="minorHAnsi"/>
          <w:lang w:val="en-GB"/>
        </w:rPr>
        <w:t xml:space="preserve">field of </w:t>
      </w:r>
      <w:r w:rsidRPr="000C4A47">
        <w:rPr>
          <w:rFonts w:eastAsiaTheme="minorHAnsi"/>
          <w:lang w:val="en-GB"/>
        </w:rPr>
        <w:t>competenc</w:t>
      </w:r>
      <w:r w:rsidRPr="000C4A47" w:rsidR="00426CA0">
        <w:rPr>
          <w:rFonts w:eastAsiaTheme="minorHAnsi"/>
          <w:lang w:val="en-GB"/>
        </w:rPr>
        <w:t>e</w:t>
      </w:r>
      <w:r w:rsidRPr="000C4A47">
        <w:rPr>
          <w:rFonts w:eastAsiaTheme="minorHAnsi"/>
          <w:lang w:val="en-GB"/>
        </w:rPr>
        <w:t xml:space="preserve">, to the priorities set </w:t>
      </w:r>
      <w:r w:rsidRPr="000C4A47" w:rsidR="00CA3553">
        <w:rPr>
          <w:rFonts w:eastAsiaTheme="minorHAnsi"/>
          <w:lang w:val="en-GB"/>
        </w:rPr>
        <w:t xml:space="preserve">out </w:t>
      </w:r>
      <w:r w:rsidRPr="000C4A47">
        <w:rPr>
          <w:rFonts w:eastAsiaTheme="minorHAnsi"/>
          <w:lang w:val="en-GB"/>
        </w:rPr>
        <w:t>in the Joint Declaration on the EU's legislative priorities for 2017</w:t>
      </w:r>
      <w:r w:rsidRPr="000C4A47">
        <w:rPr>
          <w:rStyle w:val="FootnoteReference"/>
          <w:rFonts w:eastAsiaTheme="minorHAnsi"/>
          <w:sz w:val="22"/>
          <w:lang w:val="en-GB"/>
        </w:rPr>
        <w:footnoteReference w:id="2"/>
      </w:r>
      <w:r w:rsidRPr="000C4A47">
        <w:rPr>
          <w:rFonts w:eastAsiaTheme="minorHAnsi"/>
          <w:lang w:val="en-GB"/>
        </w:rPr>
        <w:t>.</w:t>
      </w:r>
    </w:p>
    <w:p w:rsidRPr="000C4A47" w:rsidR="00781AE1" w:rsidP="00307121" w:rsidRDefault="00781AE1">
      <w:pPr>
        <w:tabs>
          <w:tab w:val="left" w:pos="550"/>
        </w:tabs>
        <w:spacing w:line="276" w:lineRule="auto"/>
        <w:outlineLvl w:val="0"/>
        <w:rPr>
          <w:rFonts w:eastAsiaTheme="minorHAnsi"/>
          <w:lang w:val="en-GB"/>
        </w:rPr>
      </w:pPr>
    </w:p>
    <w:p w:rsidRPr="000C4A47" w:rsidR="0063788D" w:rsidP="00307121" w:rsidRDefault="0063788D">
      <w:pPr>
        <w:tabs>
          <w:tab w:val="left" w:pos="550"/>
        </w:tabs>
        <w:spacing w:line="276" w:lineRule="auto"/>
        <w:outlineLvl w:val="0"/>
        <w:rPr>
          <w:rFonts w:eastAsiaTheme="minorHAnsi"/>
          <w:lang w:val="en-GB"/>
        </w:rPr>
      </w:pPr>
      <w:r w:rsidRPr="000C4A47">
        <w:rPr>
          <w:rFonts w:eastAsiaTheme="minorHAnsi"/>
          <w:lang w:val="en-GB"/>
        </w:rPr>
        <w:t xml:space="preserve">In that respect, the CoR actively participated in giving a new boost to jobs, growth and investment, through </w:t>
      </w:r>
      <w:r w:rsidRPr="000C4A47" w:rsidR="008A30F8">
        <w:rPr>
          <w:rFonts w:eastAsiaTheme="minorHAnsi"/>
          <w:lang w:val="en-GB"/>
        </w:rPr>
        <w:t xml:space="preserve">(1) </w:t>
      </w:r>
      <w:r w:rsidRPr="000C4A47">
        <w:rPr>
          <w:rFonts w:eastAsiaTheme="minorHAnsi"/>
          <w:lang w:val="en-GB"/>
        </w:rPr>
        <w:t xml:space="preserve">its contribution to legislative programming </w:t>
      </w:r>
      <w:r w:rsidRPr="000C4A47" w:rsidR="0068474C">
        <w:rPr>
          <w:rFonts w:eastAsiaTheme="minorHAnsi"/>
          <w:lang w:val="en-GB"/>
        </w:rPr>
        <w:t>with a view to</w:t>
      </w:r>
      <w:r w:rsidRPr="000C4A47">
        <w:rPr>
          <w:rFonts w:eastAsiaTheme="minorHAnsi"/>
          <w:lang w:val="en-GB"/>
        </w:rPr>
        <w:t xml:space="preserve"> the</w:t>
      </w:r>
      <w:r w:rsidRPr="000C4A47" w:rsidR="00F216E5">
        <w:rPr>
          <w:rFonts w:eastAsiaTheme="minorHAnsi"/>
          <w:lang w:val="en-GB"/>
        </w:rPr>
        <w:t xml:space="preserve"> Multi</w:t>
      </w:r>
      <w:r w:rsidRPr="000C4A47" w:rsidR="0068474C">
        <w:rPr>
          <w:rFonts w:eastAsiaTheme="minorHAnsi"/>
          <w:lang w:val="en-GB"/>
        </w:rPr>
        <w:t>a</w:t>
      </w:r>
      <w:r w:rsidRPr="000C4A47" w:rsidR="00F216E5">
        <w:rPr>
          <w:rFonts w:eastAsiaTheme="minorHAnsi"/>
          <w:lang w:val="en-GB"/>
        </w:rPr>
        <w:t xml:space="preserve">nnual Financial Framework </w:t>
      </w:r>
      <w:r w:rsidRPr="000C4A47" w:rsidR="0026348A">
        <w:rPr>
          <w:rFonts w:eastAsiaTheme="minorHAnsi"/>
          <w:lang w:val="en-GB"/>
        </w:rPr>
        <w:t xml:space="preserve">(MFF) </w:t>
      </w:r>
      <w:r w:rsidRPr="000C4A47" w:rsidR="00F216E5">
        <w:rPr>
          <w:rFonts w:eastAsiaTheme="minorHAnsi"/>
          <w:lang w:val="en-GB"/>
        </w:rPr>
        <w:t>post</w:t>
      </w:r>
      <w:r w:rsidRPr="000C4A47" w:rsidR="0068474C">
        <w:rPr>
          <w:rFonts w:eastAsiaTheme="minorHAnsi"/>
          <w:lang w:val="en-GB"/>
        </w:rPr>
        <w:t>-</w:t>
      </w:r>
      <w:r w:rsidRPr="000C4A47" w:rsidR="00F216E5">
        <w:rPr>
          <w:rFonts w:eastAsiaTheme="minorHAnsi"/>
          <w:lang w:val="en-GB"/>
        </w:rPr>
        <w:t>2020</w:t>
      </w:r>
      <w:r w:rsidRPr="000C4A47">
        <w:rPr>
          <w:rFonts w:eastAsiaTheme="minorHAnsi"/>
          <w:lang w:val="en-GB"/>
        </w:rPr>
        <w:t xml:space="preserve">, </w:t>
      </w:r>
      <w:r w:rsidRPr="000C4A47" w:rsidR="008A30F8">
        <w:rPr>
          <w:rFonts w:eastAsiaTheme="minorHAnsi"/>
          <w:lang w:val="en-GB"/>
        </w:rPr>
        <w:t xml:space="preserve">(2) </w:t>
      </w:r>
      <w:r w:rsidRPr="000C4A47">
        <w:rPr>
          <w:rFonts w:eastAsiaTheme="minorHAnsi"/>
          <w:lang w:val="en-GB"/>
        </w:rPr>
        <w:t xml:space="preserve">its efforts in </w:t>
      </w:r>
      <w:r w:rsidRPr="000C4A47" w:rsidR="0068474C">
        <w:rPr>
          <w:rFonts w:eastAsiaTheme="minorHAnsi"/>
          <w:lang w:val="en-GB"/>
        </w:rPr>
        <w:t xml:space="preserve">connection with </w:t>
      </w:r>
      <w:r w:rsidRPr="000C4A47">
        <w:rPr>
          <w:rFonts w:eastAsiaTheme="minorHAnsi"/>
          <w:lang w:val="en-GB"/>
        </w:rPr>
        <w:t xml:space="preserve">strengthening and simplifying </w:t>
      </w:r>
      <w:r w:rsidRPr="000C4A47" w:rsidR="0068474C">
        <w:rPr>
          <w:rFonts w:eastAsiaTheme="minorHAnsi"/>
          <w:lang w:val="en-GB"/>
        </w:rPr>
        <w:t xml:space="preserve">the </w:t>
      </w:r>
      <w:r w:rsidRPr="000C4A47">
        <w:rPr>
          <w:rFonts w:eastAsiaTheme="minorHAnsi"/>
          <w:lang w:val="en-GB"/>
        </w:rPr>
        <w:t>European Fund for Strategic Investment</w:t>
      </w:r>
      <w:r w:rsidRPr="000C4A47" w:rsidR="0068474C">
        <w:rPr>
          <w:rFonts w:eastAsiaTheme="minorHAnsi"/>
          <w:lang w:val="en-GB"/>
        </w:rPr>
        <w:t>s</w:t>
      </w:r>
      <w:r w:rsidRPr="000C4A47" w:rsidR="003D1EAC">
        <w:rPr>
          <w:rFonts w:eastAsiaTheme="minorHAnsi"/>
          <w:lang w:val="en-GB"/>
        </w:rPr>
        <w:t xml:space="preserve"> and, above all</w:t>
      </w:r>
      <w:r w:rsidRPr="000C4A47" w:rsidR="00E00A9D">
        <w:rPr>
          <w:rFonts w:eastAsiaTheme="minorHAnsi"/>
          <w:lang w:val="en-GB"/>
        </w:rPr>
        <w:t>,</w:t>
      </w:r>
      <w:r w:rsidRPr="000C4A47" w:rsidR="00F216E5">
        <w:rPr>
          <w:rFonts w:eastAsiaTheme="minorHAnsi"/>
          <w:lang w:val="en-GB"/>
        </w:rPr>
        <w:t xml:space="preserve"> </w:t>
      </w:r>
      <w:r w:rsidRPr="000C4A47" w:rsidR="008A30F8">
        <w:rPr>
          <w:rFonts w:eastAsiaTheme="minorHAnsi"/>
          <w:lang w:val="en-GB"/>
        </w:rPr>
        <w:t xml:space="preserve">(3) </w:t>
      </w:r>
      <w:r w:rsidRPr="000C4A47" w:rsidR="00F216E5">
        <w:rPr>
          <w:rFonts w:eastAsiaTheme="minorHAnsi"/>
          <w:lang w:val="en-GB"/>
        </w:rPr>
        <w:t xml:space="preserve">its overall </w:t>
      </w:r>
      <w:r w:rsidRPr="000C4A47" w:rsidR="00CA3553">
        <w:rPr>
          <w:rFonts w:eastAsiaTheme="minorHAnsi"/>
          <w:lang w:val="en-GB"/>
        </w:rPr>
        <w:t xml:space="preserve">involvement </w:t>
      </w:r>
      <w:r w:rsidRPr="000C4A47" w:rsidR="00F216E5">
        <w:rPr>
          <w:rFonts w:eastAsiaTheme="minorHAnsi"/>
          <w:lang w:val="en-GB"/>
        </w:rPr>
        <w:t>in</w:t>
      </w:r>
      <w:r w:rsidRPr="000C4A47" w:rsidR="00DB01AE">
        <w:rPr>
          <w:rFonts w:eastAsiaTheme="minorHAnsi"/>
          <w:lang w:val="en-GB"/>
        </w:rPr>
        <w:t xml:space="preserve"> the shaping and design of the future cohesion policy.</w:t>
      </w:r>
    </w:p>
    <w:p w:rsidRPr="000C4A47" w:rsidR="00781AE1" w:rsidP="00307121" w:rsidRDefault="00781AE1">
      <w:pPr>
        <w:tabs>
          <w:tab w:val="left" w:pos="550"/>
        </w:tabs>
        <w:spacing w:line="276" w:lineRule="auto"/>
        <w:outlineLvl w:val="0"/>
        <w:rPr>
          <w:rFonts w:eastAsiaTheme="minorHAnsi"/>
          <w:lang w:val="en-GB"/>
        </w:rPr>
      </w:pPr>
    </w:p>
    <w:p w:rsidRPr="000C4A47" w:rsidR="00F2550F" w:rsidP="00307121" w:rsidRDefault="0063788D">
      <w:pPr>
        <w:tabs>
          <w:tab w:val="left" w:pos="550"/>
        </w:tabs>
        <w:spacing w:line="276" w:lineRule="auto"/>
        <w:outlineLvl w:val="0"/>
        <w:rPr>
          <w:rFonts w:eastAsiaTheme="minorHAnsi"/>
          <w:lang w:val="en-GB"/>
        </w:rPr>
      </w:pPr>
      <w:r w:rsidRPr="000C4A47">
        <w:rPr>
          <w:rFonts w:eastAsiaTheme="minorHAnsi"/>
          <w:lang w:val="en-GB"/>
        </w:rPr>
        <w:t xml:space="preserve">The CoR </w:t>
      </w:r>
      <w:r w:rsidRPr="000C4A47" w:rsidR="0068474C">
        <w:rPr>
          <w:rFonts w:eastAsiaTheme="minorHAnsi"/>
          <w:lang w:val="en-GB"/>
        </w:rPr>
        <w:t xml:space="preserve">has </w:t>
      </w:r>
      <w:r w:rsidRPr="000C4A47" w:rsidR="00F216E5">
        <w:rPr>
          <w:rFonts w:eastAsiaTheme="minorHAnsi"/>
          <w:lang w:val="en-GB"/>
        </w:rPr>
        <w:t>remained committed to address</w:t>
      </w:r>
      <w:r w:rsidRPr="000C4A47" w:rsidR="003A6F76">
        <w:rPr>
          <w:rFonts w:eastAsiaTheme="minorHAnsi"/>
          <w:lang w:val="en-GB"/>
        </w:rPr>
        <w:t>ing</w:t>
      </w:r>
      <w:r w:rsidRPr="000C4A47" w:rsidR="00F216E5">
        <w:rPr>
          <w:rFonts w:eastAsiaTheme="minorHAnsi"/>
          <w:lang w:val="en-GB"/>
        </w:rPr>
        <w:t xml:space="preserve"> the</w:t>
      </w:r>
      <w:r w:rsidRPr="000C4A47">
        <w:rPr>
          <w:rFonts w:eastAsiaTheme="minorHAnsi"/>
          <w:lang w:val="en-GB"/>
        </w:rPr>
        <w:t xml:space="preserve"> social dimension of the EU through its work on </w:t>
      </w:r>
      <w:r w:rsidRPr="000C4A47" w:rsidR="0068474C">
        <w:rPr>
          <w:rFonts w:eastAsiaTheme="minorHAnsi"/>
          <w:lang w:val="en-GB"/>
        </w:rPr>
        <w:t xml:space="preserve">the </w:t>
      </w:r>
      <w:r w:rsidRPr="000C4A47">
        <w:rPr>
          <w:lang w:val="en-GB"/>
        </w:rPr>
        <w:t>European Pillar of Social</w:t>
      </w:r>
      <w:r w:rsidRPr="000C4A47">
        <w:rPr>
          <w:rFonts w:eastAsiaTheme="minorHAnsi"/>
          <w:lang w:val="en-GB"/>
        </w:rPr>
        <w:t xml:space="preserve"> Rights and </w:t>
      </w:r>
      <w:r w:rsidRPr="000C4A47" w:rsidR="0068474C">
        <w:rPr>
          <w:rFonts w:eastAsiaTheme="minorHAnsi"/>
          <w:lang w:val="en-GB"/>
        </w:rPr>
        <w:t xml:space="preserve">the </w:t>
      </w:r>
      <w:r w:rsidRPr="000C4A47">
        <w:rPr>
          <w:rFonts w:eastAsiaTheme="minorHAnsi"/>
          <w:lang w:val="en-GB"/>
        </w:rPr>
        <w:t>European Solidarity Corps</w:t>
      </w:r>
      <w:r w:rsidRPr="000C4A47" w:rsidR="0068474C">
        <w:rPr>
          <w:rFonts w:eastAsiaTheme="minorHAnsi"/>
          <w:lang w:val="en-GB"/>
        </w:rPr>
        <w:t>,</w:t>
      </w:r>
      <w:r w:rsidRPr="000C4A47" w:rsidR="00F216E5">
        <w:rPr>
          <w:rFonts w:eastAsiaTheme="minorHAnsi"/>
          <w:lang w:val="en-GB"/>
        </w:rPr>
        <w:t xml:space="preserve"> and </w:t>
      </w:r>
      <w:r w:rsidRPr="000C4A47" w:rsidR="003A6F76">
        <w:rPr>
          <w:rFonts w:eastAsiaTheme="minorHAnsi"/>
          <w:lang w:val="en-GB"/>
        </w:rPr>
        <w:t xml:space="preserve">to </w:t>
      </w:r>
      <w:r w:rsidRPr="000C4A47" w:rsidR="00387DCB">
        <w:rPr>
          <w:rFonts w:eastAsiaTheme="minorHAnsi"/>
          <w:lang w:val="en-GB"/>
        </w:rPr>
        <w:t xml:space="preserve">perfecting the </w:t>
      </w:r>
      <w:r w:rsidRPr="000C4A47">
        <w:rPr>
          <w:rFonts w:eastAsiaTheme="minorHAnsi"/>
          <w:lang w:val="en-GB"/>
        </w:rPr>
        <w:t>Digital Single Market</w:t>
      </w:r>
      <w:r w:rsidRPr="000C4A47" w:rsidR="00387DCB">
        <w:rPr>
          <w:rFonts w:eastAsiaTheme="minorHAnsi"/>
          <w:lang w:val="en-GB"/>
        </w:rPr>
        <w:t xml:space="preserve"> </w:t>
      </w:r>
      <w:r w:rsidRPr="000C4A47" w:rsidR="003D1EAC">
        <w:rPr>
          <w:rFonts w:eastAsiaTheme="minorHAnsi"/>
          <w:lang w:val="en-GB"/>
        </w:rPr>
        <w:t xml:space="preserve">by </w:t>
      </w:r>
      <w:r w:rsidRPr="000C4A47" w:rsidR="00387DCB">
        <w:rPr>
          <w:rFonts w:eastAsiaTheme="minorHAnsi"/>
          <w:lang w:val="en-GB"/>
        </w:rPr>
        <w:t>preventing new disparities between regions.</w:t>
      </w:r>
      <w:r w:rsidRPr="000C4A47" w:rsidR="00F2550F">
        <w:rPr>
          <w:rFonts w:eastAsiaTheme="minorHAnsi"/>
          <w:lang w:val="en-GB"/>
        </w:rPr>
        <w:t xml:space="preserve"> </w:t>
      </w:r>
      <w:r w:rsidRPr="000C4A47" w:rsidR="003A6F76">
        <w:rPr>
          <w:rFonts w:eastAsiaTheme="minorHAnsi"/>
          <w:lang w:val="en-GB"/>
        </w:rPr>
        <w:t>In p</w:t>
      </w:r>
      <w:r w:rsidRPr="000C4A47" w:rsidR="00F2550F">
        <w:rPr>
          <w:rFonts w:eastAsiaTheme="minorHAnsi"/>
          <w:lang w:val="en-GB"/>
        </w:rPr>
        <w:t xml:space="preserve">arallel, local and regional authorities have </w:t>
      </w:r>
      <w:r w:rsidRPr="000C4A47" w:rsidR="0068474C">
        <w:rPr>
          <w:rFonts w:eastAsiaTheme="minorHAnsi"/>
          <w:lang w:val="en-GB"/>
        </w:rPr>
        <w:t xml:space="preserve">made </w:t>
      </w:r>
      <w:r w:rsidRPr="000C4A47" w:rsidR="00F2550F">
        <w:rPr>
          <w:rFonts w:eastAsiaTheme="minorHAnsi"/>
          <w:lang w:val="en-GB"/>
        </w:rPr>
        <w:t>their voice</w:t>
      </w:r>
      <w:r w:rsidRPr="000C4A47" w:rsidR="0068474C">
        <w:rPr>
          <w:rFonts w:eastAsiaTheme="minorHAnsi"/>
          <w:lang w:val="en-GB"/>
        </w:rPr>
        <w:t>s heard</w:t>
      </w:r>
      <w:r w:rsidRPr="000C4A47" w:rsidR="00F2550F">
        <w:rPr>
          <w:rFonts w:eastAsiaTheme="minorHAnsi"/>
          <w:lang w:val="en-GB"/>
        </w:rPr>
        <w:t xml:space="preserve"> in contributing to the further strengthening of the </w:t>
      </w:r>
      <w:r w:rsidRPr="000C4A47" w:rsidR="003A6F76">
        <w:rPr>
          <w:rFonts w:eastAsiaTheme="minorHAnsi"/>
          <w:lang w:val="en-GB"/>
        </w:rPr>
        <w:t xml:space="preserve">EU's </w:t>
      </w:r>
      <w:r w:rsidRPr="000C4A47" w:rsidR="00F2550F">
        <w:rPr>
          <w:rFonts w:eastAsiaTheme="minorHAnsi"/>
          <w:lang w:val="en-GB"/>
        </w:rPr>
        <w:t>research, innovation and industrial policy</w:t>
      </w:r>
      <w:r w:rsidRPr="000C4A47" w:rsidR="0068474C">
        <w:rPr>
          <w:rFonts w:eastAsiaTheme="minorHAnsi"/>
          <w:lang w:val="en-GB"/>
        </w:rPr>
        <w:t>,</w:t>
      </w:r>
      <w:r w:rsidRPr="000C4A47" w:rsidR="00F2550F">
        <w:rPr>
          <w:rFonts w:eastAsiaTheme="minorHAnsi"/>
          <w:lang w:val="en-GB"/>
        </w:rPr>
        <w:t xml:space="preserve"> as </w:t>
      </w:r>
      <w:r w:rsidRPr="000C4A47" w:rsidR="0068474C">
        <w:rPr>
          <w:rFonts w:eastAsiaTheme="minorHAnsi"/>
          <w:lang w:val="en-GB"/>
        </w:rPr>
        <w:t>these</w:t>
      </w:r>
      <w:r w:rsidRPr="000C4A47" w:rsidR="00F2550F">
        <w:rPr>
          <w:rFonts w:eastAsiaTheme="minorHAnsi"/>
          <w:lang w:val="en-GB"/>
        </w:rPr>
        <w:t xml:space="preserve"> have become indispensable for the global competitiveness and sustainable development of our territories.</w:t>
      </w:r>
    </w:p>
    <w:p w:rsidRPr="000C4A47" w:rsidR="00781AE1" w:rsidP="00307121" w:rsidRDefault="00781AE1">
      <w:pPr>
        <w:tabs>
          <w:tab w:val="left" w:pos="550"/>
        </w:tabs>
        <w:spacing w:line="276" w:lineRule="auto"/>
        <w:outlineLvl w:val="0"/>
        <w:rPr>
          <w:lang w:val="en-GB"/>
        </w:rPr>
      </w:pPr>
    </w:p>
    <w:p w:rsidRPr="000C4A47" w:rsidR="00A80E98" w:rsidP="00307121" w:rsidRDefault="003A6F76">
      <w:pPr>
        <w:tabs>
          <w:tab w:val="left" w:pos="550"/>
        </w:tabs>
        <w:spacing w:line="276" w:lineRule="auto"/>
        <w:outlineLvl w:val="0"/>
        <w:rPr>
          <w:lang w:val="en-GB"/>
        </w:rPr>
      </w:pPr>
      <w:r w:rsidRPr="000C4A47">
        <w:rPr>
          <w:lang w:val="en-GB"/>
        </w:rPr>
        <w:t xml:space="preserve">While </w:t>
      </w:r>
      <w:r w:rsidRPr="000C4A47" w:rsidR="00A80E98">
        <w:rPr>
          <w:lang w:val="en-GB"/>
        </w:rPr>
        <w:t>Europeans consistently point to security and safety as a top priority for the European Union</w:t>
      </w:r>
      <w:r w:rsidRPr="000C4A47" w:rsidR="0068474C">
        <w:rPr>
          <w:lang w:val="en-GB"/>
        </w:rPr>
        <w:t>,</w:t>
      </w:r>
      <w:r w:rsidRPr="000C4A47" w:rsidR="00A80E98">
        <w:rPr>
          <w:lang w:val="en-GB"/>
        </w:rPr>
        <w:t xml:space="preserve"> as well as fighting climate change and ensuring a smooth transition to a clean and circular economy, the </w:t>
      </w:r>
      <w:r w:rsidRPr="000C4A47" w:rsidR="0026348A">
        <w:rPr>
          <w:lang w:val="en-GB"/>
        </w:rPr>
        <w:t>CoR</w:t>
      </w:r>
      <w:r w:rsidRPr="000C4A47" w:rsidR="00A80E98">
        <w:rPr>
          <w:lang w:val="en-GB"/>
        </w:rPr>
        <w:t xml:space="preserve"> </w:t>
      </w:r>
      <w:r w:rsidRPr="000C4A47">
        <w:rPr>
          <w:lang w:val="en-GB"/>
        </w:rPr>
        <w:t xml:space="preserve">has </w:t>
      </w:r>
      <w:r w:rsidRPr="000C4A47" w:rsidR="0068474C">
        <w:rPr>
          <w:lang w:val="en-GB"/>
        </w:rPr>
        <w:t xml:space="preserve">achieved </w:t>
      </w:r>
      <w:r w:rsidRPr="000C4A47" w:rsidR="00A80E98">
        <w:rPr>
          <w:lang w:val="en-GB"/>
        </w:rPr>
        <w:t>undeniable results in these areas.</w:t>
      </w:r>
      <w:r w:rsidRPr="000C4A47" w:rsidR="00F41ABA">
        <w:rPr>
          <w:lang w:val="en-GB"/>
        </w:rPr>
        <w:t xml:space="preserve"> The CoR has also </w:t>
      </w:r>
      <w:r w:rsidRPr="000C4A47" w:rsidR="0068474C">
        <w:rPr>
          <w:lang w:val="en-GB"/>
        </w:rPr>
        <w:t xml:space="preserve">obtained </w:t>
      </w:r>
      <w:r w:rsidRPr="000C4A47" w:rsidR="00F41ABA">
        <w:rPr>
          <w:lang w:val="en-GB"/>
        </w:rPr>
        <w:t>results in other topical areas of EU priority such as migration and integration.</w:t>
      </w:r>
    </w:p>
    <w:p w:rsidRPr="000C4A47" w:rsidR="00781AE1" w:rsidP="00307121" w:rsidRDefault="00781AE1">
      <w:pPr>
        <w:tabs>
          <w:tab w:val="left" w:pos="550"/>
        </w:tabs>
        <w:spacing w:line="276" w:lineRule="auto"/>
        <w:outlineLvl w:val="0"/>
        <w:rPr>
          <w:rFonts w:eastAsiaTheme="minorHAnsi"/>
          <w:lang w:val="en-GB"/>
        </w:rPr>
      </w:pPr>
    </w:p>
    <w:p w:rsidRPr="000C4A47" w:rsidR="0063788D" w:rsidP="00307121" w:rsidRDefault="00F216E5">
      <w:pPr>
        <w:tabs>
          <w:tab w:val="left" w:pos="550"/>
        </w:tabs>
        <w:spacing w:line="276" w:lineRule="auto"/>
        <w:outlineLvl w:val="0"/>
        <w:rPr>
          <w:rFonts w:eastAsiaTheme="minorHAnsi"/>
          <w:lang w:val="en-GB"/>
        </w:rPr>
      </w:pPr>
      <w:r w:rsidRPr="000C4A47">
        <w:rPr>
          <w:rFonts w:eastAsiaTheme="minorHAnsi"/>
          <w:lang w:val="en-GB"/>
        </w:rPr>
        <w:t xml:space="preserve">The overview of </w:t>
      </w:r>
      <w:r w:rsidRPr="000C4A47" w:rsidR="00F169B0">
        <w:rPr>
          <w:rFonts w:eastAsiaTheme="minorHAnsi"/>
          <w:lang w:val="en-GB"/>
        </w:rPr>
        <w:t xml:space="preserve">the CoR's </w:t>
      </w:r>
      <w:r w:rsidRPr="000C4A47">
        <w:rPr>
          <w:rFonts w:eastAsiaTheme="minorHAnsi"/>
          <w:lang w:val="en-GB"/>
        </w:rPr>
        <w:t xml:space="preserve">main achievements showcases some of </w:t>
      </w:r>
      <w:r w:rsidRPr="000C4A47" w:rsidR="00F169B0">
        <w:rPr>
          <w:rFonts w:eastAsiaTheme="minorHAnsi"/>
          <w:lang w:val="en-GB"/>
        </w:rPr>
        <w:t>its</w:t>
      </w:r>
      <w:r w:rsidRPr="000C4A47">
        <w:rPr>
          <w:rFonts w:eastAsiaTheme="minorHAnsi"/>
          <w:lang w:val="en-GB"/>
        </w:rPr>
        <w:t xml:space="preserve"> successes regarding key </w:t>
      </w:r>
      <w:r w:rsidRPr="000C4A47" w:rsidR="008A30F8">
        <w:rPr>
          <w:rFonts w:eastAsiaTheme="minorHAnsi"/>
          <w:lang w:val="en-GB"/>
        </w:rPr>
        <w:t>T</w:t>
      </w:r>
      <w:r w:rsidRPr="000C4A47">
        <w:rPr>
          <w:rFonts w:eastAsiaTheme="minorHAnsi"/>
          <w:lang w:val="en-GB"/>
        </w:rPr>
        <w:t xml:space="preserve">reaty objectives </w:t>
      </w:r>
      <w:r w:rsidRPr="000C4A47" w:rsidR="003A6F76">
        <w:rPr>
          <w:rFonts w:eastAsiaTheme="minorHAnsi"/>
          <w:lang w:val="en-GB"/>
        </w:rPr>
        <w:t xml:space="preserve">such </w:t>
      </w:r>
      <w:r w:rsidRPr="000C4A47">
        <w:rPr>
          <w:rFonts w:eastAsiaTheme="minorHAnsi"/>
          <w:lang w:val="en-GB"/>
        </w:rPr>
        <w:t>as economic, social and territorial cohesion and European values</w:t>
      </w:r>
      <w:r w:rsidRPr="000C4A47" w:rsidR="00F169B0">
        <w:rPr>
          <w:rFonts w:eastAsiaTheme="minorHAnsi"/>
          <w:lang w:val="en-GB"/>
        </w:rPr>
        <w:t>,</w:t>
      </w:r>
      <w:r w:rsidRPr="000C4A47">
        <w:rPr>
          <w:rFonts w:eastAsiaTheme="minorHAnsi"/>
          <w:lang w:val="en-GB"/>
        </w:rPr>
        <w:t xml:space="preserve"> as well as local solutions for facing global challenges.</w:t>
      </w:r>
      <w:r w:rsidRPr="000C4A47" w:rsidR="00DA0C74">
        <w:rPr>
          <w:rFonts w:eastAsiaTheme="minorHAnsi"/>
          <w:lang w:val="en-GB"/>
        </w:rPr>
        <w:t xml:space="preserve"> </w:t>
      </w:r>
      <w:r w:rsidRPr="000C4A47" w:rsidR="00E111CE">
        <w:rPr>
          <w:rFonts w:eastAsiaTheme="minorHAnsi" w:cstheme="minorBidi"/>
          <w:lang w:val="en-GB"/>
        </w:rPr>
        <w:t xml:space="preserve">This document shows </w:t>
      </w:r>
      <w:r w:rsidRPr="000C4A47" w:rsidR="003A6F76">
        <w:rPr>
          <w:rFonts w:eastAsiaTheme="minorHAnsi" w:cstheme="minorBidi"/>
          <w:lang w:val="en-GB"/>
        </w:rPr>
        <w:t xml:space="preserve">that </w:t>
      </w:r>
      <w:r w:rsidRPr="000C4A47" w:rsidR="00E111CE">
        <w:rPr>
          <w:rFonts w:eastAsiaTheme="minorHAnsi" w:cstheme="minorBidi"/>
          <w:lang w:val="en-GB"/>
        </w:rPr>
        <w:t xml:space="preserve">the work of the </w:t>
      </w:r>
      <w:r w:rsidRPr="000C4A47" w:rsidR="00F868B4">
        <w:rPr>
          <w:rFonts w:eastAsiaTheme="minorHAnsi" w:cstheme="minorBidi"/>
          <w:lang w:val="en-GB"/>
        </w:rPr>
        <w:t>CoR</w:t>
      </w:r>
      <w:r w:rsidRPr="000C4A47" w:rsidR="00E111CE">
        <w:rPr>
          <w:rFonts w:eastAsiaTheme="minorHAnsi" w:cstheme="minorBidi"/>
          <w:lang w:val="en-GB"/>
        </w:rPr>
        <w:t xml:space="preserve"> </w:t>
      </w:r>
      <w:r w:rsidRPr="000C4A47" w:rsidR="00F169B0">
        <w:rPr>
          <w:rFonts w:eastAsiaTheme="minorHAnsi" w:cstheme="minorBidi"/>
          <w:lang w:val="en-GB"/>
        </w:rPr>
        <w:t>has a much broader reach</w:t>
      </w:r>
      <w:r w:rsidRPr="000C4A47" w:rsidR="00E111CE">
        <w:rPr>
          <w:rFonts w:eastAsiaTheme="minorHAnsi" w:cstheme="minorBidi"/>
          <w:lang w:val="en-GB"/>
        </w:rPr>
        <w:t xml:space="preserve"> than its contribution to EU legislation. In addition to its formal role </w:t>
      </w:r>
      <w:r w:rsidRPr="000C4A47" w:rsidR="003A6F76">
        <w:rPr>
          <w:rFonts w:eastAsiaTheme="minorHAnsi" w:cstheme="minorBidi"/>
          <w:lang w:val="en-GB"/>
        </w:rPr>
        <w:t>in</w:t>
      </w:r>
      <w:r w:rsidRPr="000C4A47" w:rsidR="00E111CE">
        <w:rPr>
          <w:rFonts w:eastAsiaTheme="minorHAnsi" w:cstheme="minorBidi"/>
          <w:lang w:val="en-GB"/>
        </w:rPr>
        <w:t xml:space="preserve"> adopting opinions and resolutions, the Committee showcase</w:t>
      </w:r>
      <w:r w:rsidRPr="000C4A47" w:rsidR="003A6F76">
        <w:rPr>
          <w:rFonts w:eastAsiaTheme="minorHAnsi" w:cstheme="minorBidi"/>
          <w:lang w:val="en-GB"/>
        </w:rPr>
        <w:t>s</w:t>
      </w:r>
      <w:r w:rsidRPr="000C4A47" w:rsidR="00E111CE">
        <w:rPr>
          <w:rFonts w:eastAsiaTheme="minorHAnsi" w:cstheme="minorBidi"/>
          <w:lang w:val="en-GB"/>
        </w:rPr>
        <w:t xml:space="preserve"> what </w:t>
      </w:r>
      <w:r w:rsidRPr="000C4A47" w:rsidR="008A30F8">
        <w:rPr>
          <w:rFonts w:eastAsiaTheme="minorHAnsi" w:cstheme="minorBidi"/>
          <w:lang w:val="en-GB"/>
        </w:rPr>
        <w:t>r</w:t>
      </w:r>
      <w:r w:rsidRPr="000C4A47" w:rsidR="00E111CE">
        <w:rPr>
          <w:rFonts w:eastAsiaTheme="minorHAnsi" w:cstheme="minorBidi"/>
          <w:lang w:val="en-GB"/>
        </w:rPr>
        <w:t xml:space="preserve">egions and </w:t>
      </w:r>
      <w:r w:rsidRPr="000C4A47" w:rsidR="008A30F8">
        <w:rPr>
          <w:rFonts w:eastAsiaTheme="minorHAnsi" w:cstheme="minorBidi"/>
          <w:lang w:val="en-GB"/>
        </w:rPr>
        <w:t>c</w:t>
      </w:r>
      <w:r w:rsidRPr="000C4A47" w:rsidR="00E111CE">
        <w:rPr>
          <w:rFonts w:eastAsiaTheme="minorHAnsi" w:cstheme="minorBidi"/>
          <w:lang w:val="en-GB"/>
        </w:rPr>
        <w:t>ities are capable of achieving together.</w:t>
      </w:r>
    </w:p>
    <w:p w:rsidRPr="000C4A47" w:rsidR="00DA0C74" w:rsidP="00307121" w:rsidRDefault="00DA0C74">
      <w:pPr>
        <w:tabs>
          <w:tab w:val="left" w:pos="550"/>
        </w:tabs>
        <w:spacing w:line="276" w:lineRule="auto"/>
        <w:outlineLvl w:val="0"/>
        <w:rPr>
          <w:rFonts w:eastAsiaTheme="minorHAnsi"/>
          <w:lang w:val="en-GB"/>
        </w:rPr>
      </w:pPr>
    </w:p>
    <w:p w:rsidRPr="000C4A47" w:rsidR="00A3669C" w:rsidP="00307121" w:rsidRDefault="00A3669C">
      <w:pPr>
        <w:keepNext/>
        <w:keepLines/>
        <w:numPr>
          <w:ilvl w:val="0"/>
          <w:numId w:val="1"/>
        </w:numPr>
        <w:overflowPunct w:val="0"/>
        <w:autoSpaceDE w:val="0"/>
        <w:autoSpaceDN w:val="0"/>
        <w:adjustRightInd w:val="0"/>
        <w:spacing w:line="276" w:lineRule="auto"/>
        <w:jc w:val="left"/>
        <w:textAlignment w:val="baseline"/>
        <w:outlineLvl w:val="0"/>
        <w:rPr>
          <w:b/>
          <w:kern w:val="28"/>
          <w:lang w:val="en-GB"/>
        </w:rPr>
      </w:pPr>
      <w:r w:rsidRPr="000C4A47">
        <w:rPr>
          <w:b/>
          <w:kern w:val="28"/>
          <w:lang w:val="en-GB"/>
        </w:rPr>
        <w:tab/>
      </w:r>
      <w:r w:rsidRPr="000C4A47" w:rsidR="00E678AE">
        <w:rPr>
          <w:b/>
          <w:kern w:val="28"/>
          <w:lang w:val="en-GB"/>
        </w:rPr>
        <w:t>OVERVIEW OF MAIN ACHIEVEMENTS</w:t>
      </w:r>
    </w:p>
    <w:p w:rsidRPr="000C4A47" w:rsidR="00781AE1" w:rsidP="00307121" w:rsidRDefault="00781AE1">
      <w:pPr>
        <w:spacing w:line="276" w:lineRule="auto"/>
        <w:rPr>
          <w:rFonts w:eastAsiaTheme="minorHAnsi" w:cstheme="minorBidi"/>
          <w:lang w:val="en-GB"/>
        </w:rPr>
      </w:pPr>
    </w:p>
    <w:p w:rsidRPr="000C4A47" w:rsidR="00396443" w:rsidP="00307121" w:rsidRDefault="00E111CE">
      <w:pPr>
        <w:spacing w:line="276" w:lineRule="auto"/>
        <w:rPr>
          <w:rFonts w:eastAsiaTheme="minorHAnsi" w:cstheme="minorBidi"/>
          <w:lang w:val="en-GB"/>
        </w:rPr>
      </w:pPr>
      <w:r w:rsidRPr="000C4A47">
        <w:rPr>
          <w:rFonts w:eastAsiaTheme="minorHAnsi" w:cstheme="minorBidi"/>
          <w:lang w:val="en-GB"/>
        </w:rPr>
        <w:t xml:space="preserve">As a consultative body to the European Institutions, the impact of the European Committee of the Regions largely depends on its ability to provide input to the legislative process at the right time and </w:t>
      </w:r>
      <w:r w:rsidRPr="000C4A47" w:rsidR="00F169B0">
        <w:rPr>
          <w:rFonts w:eastAsiaTheme="minorHAnsi" w:cstheme="minorBidi"/>
          <w:lang w:val="en-GB"/>
        </w:rPr>
        <w:t>in</w:t>
      </w:r>
      <w:r w:rsidRPr="000C4A47">
        <w:rPr>
          <w:rFonts w:eastAsiaTheme="minorHAnsi" w:cstheme="minorBidi"/>
          <w:lang w:val="en-GB"/>
        </w:rPr>
        <w:t xml:space="preserve"> the right place. To achieve this, the CoR combine</w:t>
      </w:r>
      <w:r w:rsidRPr="000C4A47" w:rsidR="003A6F76">
        <w:rPr>
          <w:rFonts w:eastAsiaTheme="minorHAnsi" w:cstheme="minorBidi"/>
          <w:lang w:val="en-GB"/>
        </w:rPr>
        <w:t>s</w:t>
      </w:r>
      <w:r w:rsidRPr="000C4A47">
        <w:rPr>
          <w:rFonts w:eastAsiaTheme="minorHAnsi" w:cstheme="minorBidi"/>
          <w:lang w:val="en-GB"/>
        </w:rPr>
        <w:t xml:space="preserve"> its long</w:t>
      </w:r>
      <w:r w:rsidRPr="000C4A47" w:rsidR="00F169B0">
        <w:rPr>
          <w:rFonts w:eastAsiaTheme="minorHAnsi" w:cstheme="minorBidi"/>
          <w:lang w:val="en-GB"/>
        </w:rPr>
        <w:t>-</w:t>
      </w:r>
      <w:r w:rsidRPr="000C4A47">
        <w:rPr>
          <w:rFonts w:eastAsiaTheme="minorHAnsi" w:cstheme="minorBidi"/>
          <w:lang w:val="en-GB"/>
        </w:rPr>
        <w:t>term political priorities –</w:t>
      </w:r>
      <w:r w:rsidRPr="000C4A47" w:rsidR="00D01769">
        <w:rPr>
          <w:rFonts w:eastAsiaTheme="minorHAnsi" w:cstheme="minorBidi"/>
          <w:lang w:val="en-GB"/>
        </w:rPr>
        <w:t xml:space="preserve"> </w:t>
      </w:r>
      <w:r w:rsidRPr="000C4A47">
        <w:rPr>
          <w:rFonts w:eastAsiaTheme="minorHAnsi" w:cstheme="minorBidi"/>
          <w:lang w:val="en-GB"/>
        </w:rPr>
        <w:t xml:space="preserve">defined at the beginning of </w:t>
      </w:r>
      <w:r w:rsidRPr="000C4A47" w:rsidR="003A6F76">
        <w:rPr>
          <w:rFonts w:eastAsiaTheme="minorHAnsi" w:cstheme="minorBidi"/>
          <w:lang w:val="en-GB"/>
        </w:rPr>
        <w:t xml:space="preserve">each </w:t>
      </w:r>
      <w:r w:rsidRPr="000C4A47" w:rsidR="00F169B0">
        <w:rPr>
          <w:rFonts w:eastAsiaTheme="minorHAnsi" w:cstheme="minorBidi"/>
          <w:lang w:val="en-GB"/>
        </w:rPr>
        <w:t xml:space="preserve">term of office </w:t>
      </w:r>
      <w:r w:rsidRPr="000C4A47">
        <w:rPr>
          <w:rFonts w:eastAsiaTheme="minorHAnsi" w:cstheme="minorBidi"/>
          <w:lang w:val="en-GB"/>
        </w:rPr>
        <w:t>– with day</w:t>
      </w:r>
      <w:r w:rsidRPr="000C4A47" w:rsidR="00F169B0">
        <w:rPr>
          <w:rFonts w:eastAsiaTheme="minorHAnsi" w:cstheme="minorBidi"/>
          <w:lang w:val="en-GB"/>
        </w:rPr>
        <w:t>-</w:t>
      </w:r>
      <w:r w:rsidRPr="000C4A47">
        <w:rPr>
          <w:rFonts w:eastAsiaTheme="minorHAnsi" w:cstheme="minorBidi"/>
          <w:lang w:val="en-GB"/>
        </w:rPr>
        <w:t>to</w:t>
      </w:r>
      <w:r w:rsidRPr="000C4A47" w:rsidR="00F169B0">
        <w:rPr>
          <w:rFonts w:eastAsiaTheme="minorHAnsi" w:cstheme="minorBidi"/>
          <w:lang w:val="en-GB"/>
        </w:rPr>
        <w:t>-</w:t>
      </w:r>
      <w:r w:rsidRPr="000C4A47">
        <w:rPr>
          <w:rFonts w:eastAsiaTheme="minorHAnsi" w:cstheme="minorBidi"/>
          <w:lang w:val="en-GB"/>
        </w:rPr>
        <w:t xml:space="preserve">day dialogue and cooperation with the other EU </w:t>
      </w:r>
      <w:r w:rsidRPr="000C4A47" w:rsidR="00D01769">
        <w:rPr>
          <w:rFonts w:eastAsiaTheme="minorHAnsi" w:cstheme="minorBidi"/>
          <w:lang w:val="en-GB"/>
        </w:rPr>
        <w:t>I</w:t>
      </w:r>
      <w:r w:rsidRPr="000C4A47">
        <w:rPr>
          <w:rFonts w:eastAsiaTheme="minorHAnsi" w:cstheme="minorBidi"/>
          <w:lang w:val="en-GB"/>
        </w:rPr>
        <w:t>nstitutions</w:t>
      </w:r>
      <w:r w:rsidRPr="000C4A47" w:rsidR="00F169B0">
        <w:rPr>
          <w:rFonts w:eastAsiaTheme="minorHAnsi" w:cstheme="minorBidi"/>
          <w:lang w:val="en-GB"/>
        </w:rPr>
        <w:t>,</w:t>
      </w:r>
      <w:r w:rsidRPr="000C4A47">
        <w:rPr>
          <w:rFonts w:eastAsiaTheme="minorHAnsi" w:cstheme="minorBidi"/>
          <w:lang w:val="en-GB"/>
        </w:rPr>
        <w:t xml:space="preserve"> by:</w:t>
      </w:r>
    </w:p>
    <w:p w:rsidRPr="000C4A47" w:rsidR="00781AE1" w:rsidP="00307121" w:rsidRDefault="00781AE1">
      <w:pPr>
        <w:spacing w:line="276" w:lineRule="auto"/>
        <w:rPr>
          <w:rFonts w:eastAsiaTheme="minorHAnsi" w:cstheme="minorBidi"/>
          <w:lang w:val="en-GB"/>
        </w:rPr>
      </w:pPr>
    </w:p>
    <w:p w:rsidRPr="000C4A47" w:rsidR="00396443" w:rsidP="00307121" w:rsidRDefault="00396443">
      <w:pPr>
        <w:pStyle w:val="ListParagraph"/>
        <w:numPr>
          <w:ilvl w:val="0"/>
          <w:numId w:val="7"/>
        </w:numPr>
        <w:spacing w:line="276" w:lineRule="auto"/>
        <w:ind w:left="567" w:hanging="283"/>
        <w:rPr>
          <w:rFonts w:eastAsiaTheme="minorHAnsi" w:cstheme="minorBidi"/>
          <w:lang w:val="en-GB"/>
        </w:rPr>
      </w:pPr>
      <w:r w:rsidRPr="000C4A47">
        <w:rPr>
          <w:rFonts w:eastAsiaTheme="minorHAnsi" w:cstheme="minorBidi"/>
          <w:lang w:val="en-GB"/>
        </w:rPr>
        <w:t xml:space="preserve">setting </w:t>
      </w:r>
      <w:r w:rsidRPr="000C4A47" w:rsidR="00E111CE">
        <w:rPr>
          <w:rFonts w:eastAsiaTheme="minorHAnsi" w:cstheme="minorBidi"/>
          <w:lang w:val="en-GB"/>
        </w:rPr>
        <w:t xml:space="preserve">its </w:t>
      </w:r>
      <w:r w:rsidRPr="000C4A47">
        <w:rPr>
          <w:rFonts w:eastAsiaTheme="minorHAnsi" w:cstheme="minorBidi"/>
          <w:lang w:val="en-GB"/>
        </w:rPr>
        <w:t xml:space="preserve">agenda at an early stage </w:t>
      </w:r>
      <w:r w:rsidRPr="000C4A47" w:rsidR="003A6F76">
        <w:rPr>
          <w:rFonts w:eastAsiaTheme="minorHAnsi" w:cstheme="minorBidi"/>
          <w:lang w:val="en-GB"/>
        </w:rPr>
        <w:t>on</w:t>
      </w:r>
      <w:r w:rsidRPr="000C4A47">
        <w:rPr>
          <w:rFonts w:eastAsiaTheme="minorHAnsi" w:cstheme="minorBidi"/>
          <w:lang w:val="en-GB"/>
        </w:rPr>
        <w:t xml:space="preserve"> topic</w:t>
      </w:r>
      <w:r w:rsidRPr="000C4A47" w:rsidR="003A6F76">
        <w:rPr>
          <w:rFonts w:eastAsiaTheme="minorHAnsi" w:cstheme="minorBidi"/>
          <w:lang w:val="en-GB"/>
        </w:rPr>
        <w:t>s</w:t>
      </w:r>
      <w:r w:rsidRPr="000C4A47">
        <w:rPr>
          <w:rFonts w:eastAsiaTheme="minorHAnsi" w:cstheme="minorBidi"/>
          <w:lang w:val="en-GB"/>
        </w:rPr>
        <w:t xml:space="preserve"> where EU action </w:t>
      </w:r>
      <w:r w:rsidRPr="000C4A47" w:rsidR="00AE0C1D">
        <w:rPr>
          <w:rFonts w:eastAsiaTheme="minorHAnsi" w:cstheme="minorBidi"/>
          <w:lang w:val="en-GB"/>
        </w:rPr>
        <w:t>will</w:t>
      </w:r>
      <w:r w:rsidRPr="000C4A47">
        <w:rPr>
          <w:rFonts w:eastAsiaTheme="minorHAnsi" w:cstheme="minorBidi"/>
          <w:lang w:val="en-GB"/>
        </w:rPr>
        <w:t xml:space="preserve"> be needed</w:t>
      </w:r>
      <w:r w:rsidRPr="000C4A47" w:rsidR="0026348A">
        <w:rPr>
          <w:rFonts w:eastAsiaTheme="minorHAnsi" w:cstheme="minorBidi"/>
          <w:lang w:val="en-GB"/>
        </w:rPr>
        <w:t>;</w:t>
      </w:r>
    </w:p>
    <w:p w:rsidRPr="000C4A47" w:rsidR="00396443" w:rsidP="00307121" w:rsidRDefault="00396443">
      <w:pPr>
        <w:pStyle w:val="ListParagraph"/>
        <w:numPr>
          <w:ilvl w:val="0"/>
          <w:numId w:val="7"/>
        </w:numPr>
        <w:spacing w:line="276" w:lineRule="auto"/>
        <w:ind w:left="567" w:hanging="283"/>
        <w:rPr>
          <w:rFonts w:eastAsiaTheme="minorHAnsi" w:cstheme="minorBidi"/>
          <w:lang w:val="en-GB"/>
        </w:rPr>
      </w:pPr>
      <w:r w:rsidRPr="000C4A47">
        <w:rPr>
          <w:rFonts w:eastAsiaTheme="minorHAnsi" w:cstheme="minorBidi"/>
          <w:lang w:val="en-GB"/>
        </w:rPr>
        <w:t xml:space="preserve">providing feedback </w:t>
      </w:r>
      <w:r w:rsidRPr="000C4A47" w:rsidR="00AE0C1D">
        <w:rPr>
          <w:rFonts w:eastAsiaTheme="minorHAnsi" w:cstheme="minorBidi"/>
          <w:lang w:val="en-GB"/>
        </w:rPr>
        <w:t xml:space="preserve">based on </w:t>
      </w:r>
      <w:r w:rsidRPr="000C4A47">
        <w:rPr>
          <w:rFonts w:eastAsiaTheme="minorHAnsi" w:cstheme="minorBidi"/>
          <w:lang w:val="en-GB"/>
        </w:rPr>
        <w:t>direct experience of how EU regulation</w:t>
      </w:r>
      <w:r w:rsidRPr="000C4A47" w:rsidR="003A6F76">
        <w:rPr>
          <w:rFonts w:eastAsiaTheme="minorHAnsi" w:cstheme="minorBidi"/>
          <w:lang w:val="en-GB"/>
        </w:rPr>
        <w:t>s</w:t>
      </w:r>
      <w:r w:rsidRPr="000C4A47">
        <w:rPr>
          <w:rFonts w:eastAsiaTheme="minorHAnsi" w:cstheme="minorBidi"/>
          <w:lang w:val="en-GB"/>
        </w:rPr>
        <w:t xml:space="preserve"> and policies work at local and regional level</w:t>
      </w:r>
      <w:r w:rsidR="000C4A47">
        <w:rPr>
          <w:rFonts w:eastAsiaTheme="minorHAnsi" w:cstheme="minorBidi"/>
          <w:lang w:val="en-GB"/>
        </w:rPr>
        <w:t>;</w:t>
      </w:r>
      <w:r w:rsidRPr="000C4A47">
        <w:rPr>
          <w:rFonts w:eastAsiaTheme="minorHAnsi" w:cstheme="minorBidi"/>
          <w:lang w:val="en-GB"/>
        </w:rPr>
        <w:t xml:space="preserve"> and</w:t>
      </w:r>
    </w:p>
    <w:p w:rsidRPr="000C4A47" w:rsidR="00396443" w:rsidP="00307121" w:rsidRDefault="00396443">
      <w:pPr>
        <w:pStyle w:val="ListParagraph"/>
        <w:numPr>
          <w:ilvl w:val="0"/>
          <w:numId w:val="7"/>
        </w:numPr>
        <w:tabs>
          <w:tab w:val="left" w:pos="550"/>
        </w:tabs>
        <w:spacing w:line="276" w:lineRule="auto"/>
        <w:ind w:left="567" w:hanging="283"/>
        <w:outlineLvl w:val="0"/>
        <w:rPr>
          <w:rFonts w:eastAsiaTheme="minorHAnsi"/>
          <w:lang w:val="en-GB"/>
        </w:rPr>
      </w:pPr>
      <w:r w:rsidRPr="000C4A47">
        <w:rPr>
          <w:rFonts w:eastAsiaTheme="minorHAnsi" w:cstheme="minorBidi"/>
          <w:lang w:val="en-GB"/>
        </w:rPr>
        <w:t>encouraging dialogue and exchange of experience with and between local and regional authorities in Europe.</w:t>
      </w:r>
    </w:p>
    <w:p w:rsidRPr="000C4A47" w:rsidR="00781AE1" w:rsidP="00307121" w:rsidRDefault="00781AE1">
      <w:pPr>
        <w:tabs>
          <w:tab w:val="left" w:pos="550"/>
        </w:tabs>
        <w:spacing w:line="276" w:lineRule="auto"/>
        <w:outlineLvl w:val="0"/>
        <w:rPr>
          <w:rFonts w:eastAsiaTheme="minorHAnsi"/>
          <w:lang w:val="en-GB"/>
        </w:rPr>
      </w:pPr>
    </w:p>
    <w:p w:rsidRPr="000C4A47" w:rsidR="00801735" w:rsidP="00307121" w:rsidRDefault="003A6F76">
      <w:pPr>
        <w:tabs>
          <w:tab w:val="left" w:pos="550"/>
        </w:tabs>
        <w:spacing w:line="276" w:lineRule="auto"/>
        <w:outlineLvl w:val="0"/>
        <w:rPr>
          <w:rFonts w:eastAsiaTheme="minorHAnsi"/>
          <w:lang w:val="en-GB"/>
        </w:rPr>
      </w:pPr>
      <w:r w:rsidRPr="000C4A47">
        <w:rPr>
          <w:rFonts w:eastAsiaTheme="minorHAnsi"/>
          <w:lang w:val="en-GB"/>
        </w:rPr>
        <w:t>Th</w:t>
      </w:r>
      <w:r w:rsidRPr="000C4A47" w:rsidR="00AE0C1D">
        <w:rPr>
          <w:rFonts w:eastAsiaTheme="minorHAnsi"/>
          <w:lang w:val="en-GB"/>
        </w:rPr>
        <w:t>is</w:t>
      </w:r>
      <w:r w:rsidRPr="000C4A47">
        <w:rPr>
          <w:rFonts w:eastAsiaTheme="minorHAnsi"/>
          <w:lang w:val="en-GB"/>
        </w:rPr>
        <w:t xml:space="preserve"> </w:t>
      </w:r>
      <w:r w:rsidRPr="000C4A47" w:rsidR="00DB01AE">
        <w:rPr>
          <w:rFonts w:eastAsiaTheme="minorHAnsi"/>
          <w:lang w:val="en-GB"/>
        </w:rPr>
        <w:t>impact report must</w:t>
      </w:r>
      <w:r w:rsidRPr="000C4A47" w:rsidR="00DE3B4D">
        <w:rPr>
          <w:rFonts w:eastAsiaTheme="minorHAnsi"/>
          <w:lang w:val="en-GB"/>
        </w:rPr>
        <w:t xml:space="preserve"> therefore</w:t>
      </w:r>
      <w:r w:rsidRPr="000C4A47" w:rsidR="00DB01AE">
        <w:rPr>
          <w:rFonts w:eastAsiaTheme="minorHAnsi"/>
          <w:lang w:val="en-GB"/>
        </w:rPr>
        <w:t xml:space="preserve"> be considered as the CoR</w:t>
      </w:r>
      <w:r w:rsidRPr="000C4A47">
        <w:rPr>
          <w:rFonts w:eastAsiaTheme="minorHAnsi"/>
          <w:lang w:val="en-GB"/>
        </w:rPr>
        <w:t>'s</w:t>
      </w:r>
      <w:r w:rsidRPr="000C4A47" w:rsidR="00DB01AE">
        <w:rPr>
          <w:rFonts w:eastAsiaTheme="minorHAnsi"/>
          <w:lang w:val="en-GB"/>
        </w:rPr>
        <w:t xml:space="preserve"> contribution to address</w:t>
      </w:r>
      <w:r w:rsidRPr="000C4A47">
        <w:rPr>
          <w:rFonts w:eastAsiaTheme="minorHAnsi"/>
          <w:lang w:val="en-GB"/>
        </w:rPr>
        <w:t>ing</w:t>
      </w:r>
      <w:r w:rsidRPr="000C4A47" w:rsidR="00DB01AE">
        <w:rPr>
          <w:rFonts w:eastAsiaTheme="minorHAnsi"/>
          <w:lang w:val="en-GB"/>
        </w:rPr>
        <w:t xml:space="preserve"> the territorial dimension in the delivery of the EU</w:t>
      </w:r>
      <w:r w:rsidRPr="000C4A47" w:rsidR="00AE0C1D">
        <w:rPr>
          <w:rFonts w:eastAsiaTheme="minorHAnsi"/>
          <w:lang w:val="en-GB"/>
        </w:rPr>
        <w:t>'s</w:t>
      </w:r>
      <w:r w:rsidRPr="000C4A47" w:rsidR="00DB01AE">
        <w:rPr>
          <w:rFonts w:eastAsiaTheme="minorHAnsi"/>
          <w:lang w:val="en-GB"/>
        </w:rPr>
        <w:t xml:space="preserve"> </w:t>
      </w:r>
      <w:r w:rsidRPr="000C4A47" w:rsidR="00AE0C1D">
        <w:rPr>
          <w:rFonts w:eastAsiaTheme="minorHAnsi"/>
          <w:lang w:val="en-GB"/>
        </w:rPr>
        <w:t>l</w:t>
      </w:r>
      <w:r w:rsidRPr="000C4A47" w:rsidR="00DB01AE">
        <w:rPr>
          <w:rFonts w:eastAsiaTheme="minorHAnsi"/>
          <w:lang w:val="en-GB"/>
        </w:rPr>
        <w:t>egislative priorities and political initiatives for 2017</w:t>
      </w:r>
      <w:r w:rsidRPr="000C4A47" w:rsidR="008A30F8">
        <w:rPr>
          <w:rFonts w:eastAsiaTheme="minorHAnsi"/>
          <w:lang w:val="en-GB"/>
        </w:rPr>
        <w:t>.</w:t>
      </w:r>
    </w:p>
    <w:p w:rsidRPr="000C4A47" w:rsidR="00781AE1" w:rsidP="00307121" w:rsidRDefault="00781AE1">
      <w:pPr>
        <w:tabs>
          <w:tab w:val="left" w:pos="550"/>
        </w:tabs>
        <w:spacing w:line="276" w:lineRule="auto"/>
        <w:outlineLvl w:val="0"/>
        <w:rPr>
          <w:rFonts w:eastAsiaTheme="minorHAnsi"/>
          <w:lang w:val="en-GB"/>
        </w:rPr>
      </w:pPr>
    </w:p>
    <w:p w:rsidRPr="000C4A47" w:rsidR="00801735" w:rsidP="00307121" w:rsidRDefault="00801735">
      <w:pPr>
        <w:tabs>
          <w:tab w:val="left" w:pos="550"/>
        </w:tabs>
        <w:spacing w:line="276" w:lineRule="auto"/>
        <w:outlineLvl w:val="0"/>
        <w:rPr>
          <w:rFonts w:eastAsiaTheme="minorHAnsi"/>
          <w:lang w:val="en-GB"/>
        </w:rPr>
      </w:pPr>
      <w:r w:rsidRPr="000C4A47">
        <w:rPr>
          <w:rFonts w:eastAsiaTheme="minorHAnsi"/>
          <w:lang w:val="en-GB"/>
        </w:rPr>
        <w:t xml:space="preserve">Four trends </w:t>
      </w:r>
      <w:r w:rsidRPr="000C4A47" w:rsidR="00AE0C1D">
        <w:rPr>
          <w:rFonts w:eastAsiaTheme="minorHAnsi"/>
          <w:lang w:val="en-GB"/>
        </w:rPr>
        <w:t>emerge</w:t>
      </w:r>
      <w:r w:rsidRPr="000C4A47">
        <w:rPr>
          <w:rFonts w:eastAsiaTheme="minorHAnsi"/>
          <w:lang w:val="en-GB"/>
        </w:rPr>
        <w:t xml:space="preserve"> from </w:t>
      </w:r>
      <w:r w:rsidRPr="000C4A47" w:rsidR="003D1EAC">
        <w:rPr>
          <w:rFonts w:eastAsiaTheme="minorHAnsi"/>
          <w:lang w:val="en-GB"/>
        </w:rPr>
        <w:t>its</w:t>
      </w:r>
      <w:r w:rsidRPr="000C4A47">
        <w:rPr>
          <w:rFonts w:eastAsiaTheme="minorHAnsi"/>
          <w:lang w:val="en-GB"/>
        </w:rPr>
        <w:t xml:space="preserve"> contribution:</w:t>
      </w:r>
    </w:p>
    <w:p w:rsidRPr="000C4A47" w:rsidR="00781AE1" w:rsidP="00307121" w:rsidRDefault="00781AE1">
      <w:pPr>
        <w:tabs>
          <w:tab w:val="left" w:pos="550"/>
        </w:tabs>
        <w:spacing w:line="276" w:lineRule="auto"/>
        <w:outlineLvl w:val="0"/>
        <w:rPr>
          <w:rFonts w:eastAsiaTheme="minorHAnsi"/>
          <w:lang w:val="en-GB"/>
        </w:rPr>
      </w:pPr>
    </w:p>
    <w:p w:rsidRPr="000C4A47" w:rsidR="00CA3553" w:rsidP="00307121" w:rsidRDefault="00801735">
      <w:pPr>
        <w:pStyle w:val="ListParagraph"/>
        <w:numPr>
          <w:ilvl w:val="0"/>
          <w:numId w:val="4"/>
        </w:numPr>
        <w:spacing w:line="276" w:lineRule="auto"/>
        <w:ind w:left="567" w:hanging="283"/>
        <w:rPr>
          <w:lang w:val="en-GB"/>
        </w:rPr>
      </w:pPr>
      <w:r w:rsidRPr="000C4A47">
        <w:rPr>
          <w:lang w:val="en-GB"/>
        </w:rPr>
        <w:t xml:space="preserve">a </w:t>
      </w:r>
      <w:r w:rsidRPr="000C4A47" w:rsidR="00120938">
        <w:rPr>
          <w:lang w:val="en-GB"/>
        </w:rPr>
        <w:t>pioneer</w:t>
      </w:r>
      <w:r w:rsidRPr="000C4A47" w:rsidR="00AE0C1D">
        <w:rPr>
          <w:lang w:val="en-GB"/>
        </w:rPr>
        <w:t>ing</w:t>
      </w:r>
      <w:r w:rsidRPr="000C4A47">
        <w:rPr>
          <w:lang w:val="en-GB"/>
        </w:rPr>
        <w:t xml:space="preserve"> commitment to reconnect</w:t>
      </w:r>
      <w:r w:rsidRPr="000C4A47" w:rsidR="00AE0C1D">
        <w:rPr>
          <w:lang w:val="en-GB"/>
        </w:rPr>
        <w:t>ing</w:t>
      </w:r>
      <w:r w:rsidRPr="000C4A47">
        <w:rPr>
          <w:lang w:val="en-GB"/>
        </w:rPr>
        <w:t xml:space="preserve"> the European Union</w:t>
      </w:r>
      <w:r w:rsidRPr="000C4A47" w:rsidR="00AE0C1D">
        <w:rPr>
          <w:lang w:val="en-GB"/>
        </w:rPr>
        <w:t>'s</w:t>
      </w:r>
      <w:r w:rsidRPr="000C4A47">
        <w:rPr>
          <w:lang w:val="en-GB"/>
        </w:rPr>
        <w:t xml:space="preserve"> decision</w:t>
      </w:r>
      <w:r w:rsidRPr="000C4A47" w:rsidR="003A6F76">
        <w:rPr>
          <w:lang w:val="en-GB"/>
        </w:rPr>
        <w:t>-making</w:t>
      </w:r>
      <w:r w:rsidRPr="000C4A47">
        <w:rPr>
          <w:lang w:val="en-GB"/>
        </w:rPr>
        <w:t xml:space="preserve"> process with its citizens</w:t>
      </w:r>
      <w:r w:rsidRPr="000C4A47" w:rsidR="003A6F76">
        <w:rPr>
          <w:lang w:val="en-GB"/>
        </w:rPr>
        <w:t>,</w:t>
      </w:r>
      <w:r w:rsidRPr="000C4A47">
        <w:rPr>
          <w:lang w:val="en-GB"/>
        </w:rPr>
        <w:t xml:space="preserve"> </w:t>
      </w:r>
      <w:r w:rsidRPr="000C4A47" w:rsidR="003A6F76">
        <w:rPr>
          <w:lang w:val="en-GB"/>
        </w:rPr>
        <w:t xml:space="preserve">through </w:t>
      </w:r>
      <w:r w:rsidRPr="000C4A47">
        <w:rPr>
          <w:lang w:val="en-GB"/>
        </w:rPr>
        <w:t>citizens</w:t>
      </w:r>
      <w:r w:rsidRPr="000C4A47" w:rsidR="003A6F76">
        <w:rPr>
          <w:lang w:val="en-GB"/>
        </w:rPr>
        <w:t>'</w:t>
      </w:r>
      <w:r w:rsidRPr="000C4A47">
        <w:rPr>
          <w:lang w:val="en-GB"/>
        </w:rPr>
        <w:t xml:space="preserve"> dialogues organised </w:t>
      </w:r>
      <w:r w:rsidRPr="000C4A47" w:rsidR="003A6F76">
        <w:rPr>
          <w:lang w:val="en-GB"/>
        </w:rPr>
        <w:t xml:space="preserve">by </w:t>
      </w:r>
      <w:r w:rsidRPr="000C4A47" w:rsidR="00AE0C1D">
        <w:rPr>
          <w:lang w:val="en-GB"/>
        </w:rPr>
        <w:t xml:space="preserve">CoR </w:t>
      </w:r>
      <w:r w:rsidRPr="000C4A47" w:rsidR="003A6F76">
        <w:rPr>
          <w:lang w:val="en-GB"/>
        </w:rPr>
        <w:t xml:space="preserve">members </w:t>
      </w:r>
      <w:r w:rsidRPr="000C4A47">
        <w:rPr>
          <w:lang w:val="en-GB"/>
        </w:rPr>
        <w:t>at local and regional level</w:t>
      </w:r>
      <w:r w:rsidRPr="000C4A47" w:rsidR="0026348A">
        <w:rPr>
          <w:lang w:val="en-GB"/>
        </w:rPr>
        <w:t>;</w:t>
      </w:r>
    </w:p>
    <w:p w:rsidRPr="000C4A47" w:rsidR="00801735" w:rsidP="00307121" w:rsidRDefault="00801735">
      <w:pPr>
        <w:pStyle w:val="ListParagraph"/>
        <w:numPr>
          <w:ilvl w:val="0"/>
          <w:numId w:val="4"/>
        </w:numPr>
        <w:spacing w:line="276" w:lineRule="auto"/>
        <w:ind w:left="567" w:hanging="283"/>
        <w:rPr>
          <w:lang w:val="en-GB"/>
        </w:rPr>
      </w:pPr>
      <w:r w:rsidRPr="000C4A47">
        <w:rPr>
          <w:lang w:val="en-GB"/>
        </w:rPr>
        <w:t>an unprecedented dynamic to</w:t>
      </w:r>
      <w:r w:rsidRPr="000C4A47" w:rsidR="00AE0C1D">
        <w:rPr>
          <w:lang w:val="en-GB"/>
        </w:rPr>
        <w:t>wards</w:t>
      </w:r>
      <w:r w:rsidRPr="000C4A47">
        <w:rPr>
          <w:lang w:val="en-GB"/>
        </w:rPr>
        <w:t xml:space="preserve"> build</w:t>
      </w:r>
      <w:r w:rsidRPr="000C4A47" w:rsidR="00AE0C1D">
        <w:rPr>
          <w:lang w:val="en-GB"/>
        </w:rPr>
        <w:t>ing</w:t>
      </w:r>
      <w:r w:rsidRPr="000C4A47">
        <w:rPr>
          <w:lang w:val="en-GB"/>
        </w:rPr>
        <w:t xml:space="preserve"> strategic alliances to promote local and regional influence in the European debate</w:t>
      </w:r>
      <w:r w:rsidRPr="000C4A47" w:rsidR="0026348A">
        <w:rPr>
          <w:lang w:val="en-GB"/>
        </w:rPr>
        <w:t>;</w:t>
      </w:r>
    </w:p>
    <w:p w:rsidRPr="000C4A47" w:rsidR="00801735" w:rsidP="00307121" w:rsidRDefault="00801735">
      <w:pPr>
        <w:pStyle w:val="ListParagraph"/>
        <w:numPr>
          <w:ilvl w:val="0"/>
          <w:numId w:val="4"/>
        </w:numPr>
        <w:spacing w:line="276" w:lineRule="auto"/>
        <w:ind w:left="567" w:hanging="283"/>
        <w:rPr>
          <w:lang w:val="en-GB"/>
        </w:rPr>
      </w:pPr>
      <w:r w:rsidRPr="000C4A47">
        <w:rPr>
          <w:lang w:val="en-GB"/>
        </w:rPr>
        <w:t>a strategic approach to the adoption and implementation of European legislation based on the principles of subsidiarity</w:t>
      </w:r>
      <w:r w:rsidRPr="000C4A47" w:rsidR="00E00A9D">
        <w:rPr>
          <w:lang w:val="en-GB"/>
        </w:rPr>
        <w:t>,</w:t>
      </w:r>
      <w:r w:rsidRPr="000C4A47">
        <w:rPr>
          <w:lang w:val="en-GB"/>
        </w:rPr>
        <w:t xml:space="preserve"> proportionality and multilevel governance</w:t>
      </w:r>
      <w:r w:rsidRPr="000C4A47" w:rsidR="0026348A">
        <w:rPr>
          <w:lang w:val="en-GB"/>
        </w:rPr>
        <w:t>;</w:t>
      </w:r>
    </w:p>
    <w:p w:rsidRPr="000C4A47" w:rsidR="00801735" w:rsidP="00307121" w:rsidRDefault="00801735">
      <w:pPr>
        <w:pStyle w:val="ListParagraph"/>
        <w:numPr>
          <w:ilvl w:val="0"/>
          <w:numId w:val="4"/>
        </w:numPr>
        <w:spacing w:line="276" w:lineRule="auto"/>
        <w:ind w:left="567" w:hanging="283"/>
        <w:rPr>
          <w:lang w:val="en-GB"/>
        </w:rPr>
      </w:pPr>
      <w:r w:rsidRPr="000C4A47">
        <w:rPr>
          <w:lang w:val="en-GB"/>
        </w:rPr>
        <w:t>an increasing involvement in inter</w:t>
      </w:r>
      <w:r w:rsidRPr="000C4A47" w:rsidR="000A1696">
        <w:rPr>
          <w:lang w:val="en-GB"/>
        </w:rPr>
        <w:t>-</w:t>
      </w:r>
      <w:r w:rsidRPr="000C4A47">
        <w:rPr>
          <w:lang w:val="en-GB"/>
        </w:rPr>
        <w:t>institutional and multi</w:t>
      </w:r>
      <w:r w:rsidRPr="000C4A47" w:rsidR="003A6F76">
        <w:rPr>
          <w:lang w:val="en-GB"/>
        </w:rPr>
        <w:t>-</w:t>
      </w:r>
      <w:r w:rsidRPr="000C4A47">
        <w:rPr>
          <w:lang w:val="en-GB"/>
        </w:rPr>
        <w:t>stakeholder platforms</w:t>
      </w:r>
      <w:r w:rsidRPr="000C4A47" w:rsidR="00CA3553">
        <w:rPr>
          <w:lang w:val="en-GB"/>
        </w:rPr>
        <w:t>.</w:t>
      </w:r>
    </w:p>
    <w:p w:rsidRPr="000C4A47" w:rsidR="00801735" w:rsidP="00307121" w:rsidRDefault="00801735">
      <w:pPr>
        <w:spacing w:line="276" w:lineRule="auto"/>
        <w:rPr>
          <w:lang w:val="en-GB"/>
        </w:rPr>
      </w:pPr>
    </w:p>
    <w:p w:rsidRPr="000C4A47" w:rsidR="00801735" w:rsidP="00307121" w:rsidRDefault="00801735">
      <w:pPr>
        <w:spacing w:line="276" w:lineRule="auto"/>
        <w:rPr>
          <w:lang w:val="en-GB"/>
        </w:rPr>
      </w:pPr>
      <w:r w:rsidRPr="000C4A47">
        <w:rPr>
          <w:lang w:val="en-GB"/>
        </w:rPr>
        <w:t xml:space="preserve">These positive achievements in 2017 paved the way </w:t>
      </w:r>
      <w:r w:rsidRPr="000C4A47" w:rsidR="003A6F76">
        <w:rPr>
          <w:lang w:val="en-GB"/>
        </w:rPr>
        <w:t>for</w:t>
      </w:r>
      <w:r w:rsidRPr="000C4A47">
        <w:rPr>
          <w:lang w:val="en-GB"/>
        </w:rPr>
        <w:t xml:space="preserve"> its contribution to the 2018-2019 European agenda</w:t>
      </w:r>
      <w:r w:rsidRPr="000C4A47" w:rsidR="003A6F76">
        <w:rPr>
          <w:lang w:val="en-GB"/>
        </w:rPr>
        <w:t>,</w:t>
      </w:r>
      <w:r w:rsidRPr="000C4A47">
        <w:rPr>
          <w:lang w:val="en-GB"/>
        </w:rPr>
        <w:t xml:space="preserve"> which will be dominated by the negotiations on the </w:t>
      </w:r>
      <w:r w:rsidRPr="000C4A47" w:rsidR="0026348A">
        <w:rPr>
          <w:lang w:val="en-GB"/>
        </w:rPr>
        <w:t>MFF</w:t>
      </w:r>
      <w:r w:rsidRPr="000C4A47">
        <w:rPr>
          <w:lang w:val="en-GB"/>
        </w:rPr>
        <w:t xml:space="preserve"> post</w:t>
      </w:r>
      <w:r w:rsidRPr="000C4A47" w:rsidR="00AE0C1D">
        <w:rPr>
          <w:lang w:val="en-GB"/>
        </w:rPr>
        <w:t>-</w:t>
      </w:r>
      <w:r w:rsidRPr="000C4A47">
        <w:rPr>
          <w:lang w:val="en-GB"/>
        </w:rPr>
        <w:t>2020</w:t>
      </w:r>
      <w:r w:rsidRPr="000C4A47" w:rsidR="003D1EAC">
        <w:rPr>
          <w:lang w:val="en-GB"/>
        </w:rPr>
        <w:t xml:space="preserve"> </w:t>
      </w:r>
      <w:r w:rsidRPr="000C4A47" w:rsidR="00DB01AE">
        <w:rPr>
          <w:lang w:val="en-GB"/>
        </w:rPr>
        <w:t xml:space="preserve">and will be decisive for </w:t>
      </w:r>
      <w:r w:rsidRPr="000C4A47">
        <w:rPr>
          <w:lang w:val="en-GB"/>
        </w:rPr>
        <w:t xml:space="preserve">the future of the </w:t>
      </w:r>
      <w:r w:rsidRPr="000C4A47" w:rsidR="00AE0C1D">
        <w:rPr>
          <w:lang w:val="en-GB"/>
        </w:rPr>
        <w:t xml:space="preserve">EU's </w:t>
      </w:r>
      <w:r w:rsidRPr="000C4A47">
        <w:rPr>
          <w:lang w:val="en-GB"/>
        </w:rPr>
        <w:t>existing and new priorities</w:t>
      </w:r>
      <w:r w:rsidRPr="000C4A47" w:rsidR="003D1EAC">
        <w:rPr>
          <w:lang w:val="en-GB"/>
        </w:rPr>
        <w:t xml:space="preserve">. </w:t>
      </w:r>
    </w:p>
    <w:p w:rsidRPr="000C4A47" w:rsidR="005444DD" w:rsidP="00307121" w:rsidRDefault="005444DD">
      <w:pPr>
        <w:tabs>
          <w:tab w:val="left" w:pos="550"/>
        </w:tabs>
        <w:spacing w:line="276" w:lineRule="auto"/>
        <w:outlineLvl w:val="0"/>
        <w:rPr>
          <w:rFonts w:eastAsiaTheme="minorHAnsi"/>
          <w:lang w:val="en-GB"/>
        </w:rPr>
      </w:pPr>
    </w:p>
    <w:p w:rsidRPr="000C4A47" w:rsidR="00D01769" w:rsidP="00307121" w:rsidRDefault="00B23217">
      <w:pPr>
        <w:tabs>
          <w:tab w:val="left" w:pos="550"/>
        </w:tabs>
        <w:spacing w:line="276" w:lineRule="auto"/>
        <w:outlineLvl w:val="0"/>
        <w:rPr>
          <w:rFonts w:eastAsiaTheme="minorHAnsi"/>
          <w:lang w:val="en-GB"/>
        </w:rPr>
      </w:pPr>
      <w:r w:rsidRPr="000C4A47">
        <w:rPr>
          <w:rFonts w:eastAsiaTheme="minorHAnsi"/>
          <w:lang w:val="en-GB"/>
        </w:rPr>
        <w:t xml:space="preserve">A </w:t>
      </w:r>
      <w:r w:rsidRPr="000C4A47" w:rsidR="00D01769">
        <w:rPr>
          <w:rFonts w:eastAsiaTheme="minorHAnsi"/>
          <w:lang w:val="en-GB"/>
        </w:rPr>
        <w:t>total of 71 opinions adopted in previous years, which had a significant impact on the EU's legislative activity in 2017, are included in this report.</w:t>
      </w:r>
    </w:p>
    <w:p w:rsidRPr="000C4A47" w:rsidR="00781AE1" w:rsidP="00307121" w:rsidRDefault="00781AE1">
      <w:pPr>
        <w:tabs>
          <w:tab w:val="left" w:pos="550"/>
        </w:tabs>
        <w:spacing w:line="276" w:lineRule="auto"/>
        <w:outlineLvl w:val="0"/>
        <w:rPr>
          <w:rFonts w:eastAsiaTheme="minorHAnsi"/>
          <w:lang w:val="en-GB"/>
        </w:rPr>
      </w:pPr>
    </w:p>
    <w:p w:rsidRPr="000C4A47" w:rsidR="00E678AE" w:rsidP="00307121" w:rsidRDefault="00E678AE">
      <w:pPr>
        <w:tabs>
          <w:tab w:val="left" w:pos="284"/>
          <w:tab w:val="center" w:pos="4680"/>
          <w:tab w:val="right" w:pos="9360"/>
        </w:tabs>
        <w:spacing w:line="276" w:lineRule="auto"/>
        <w:rPr>
          <w:rFonts w:eastAsiaTheme="minorHAnsi"/>
          <w:b/>
          <w:bCs/>
          <w:lang w:val="en-GB"/>
        </w:rPr>
      </w:pPr>
      <w:r w:rsidRPr="00307121">
        <w:rPr>
          <w:rFonts w:eastAsiaTheme="minorHAnsi"/>
          <w:b/>
          <w:bCs/>
          <w:lang w:val="en-GB"/>
        </w:rPr>
        <w:t>Making a difference with EU policy</w:t>
      </w:r>
      <w:r w:rsidRPr="00307121" w:rsidR="00AA0185">
        <w:rPr>
          <w:rFonts w:eastAsiaTheme="minorHAnsi"/>
          <w:b/>
          <w:bCs/>
          <w:lang w:val="en-GB"/>
        </w:rPr>
        <w:t>-</w:t>
      </w:r>
      <w:r w:rsidRPr="00307121">
        <w:rPr>
          <w:rFonts w:eastAsiaTheme="minorHAnsi"/>
          <w:b/>
          <w:bCs/>
          <w:lang w:val="en-GB"/>
        </w:rPr>
        <w:t xml:space="preserve"> and law</w:t>
      </w:r>
      <w:r w:rsidRPr="00307121" w:rsidR="00AA0185">
        <w:rPr>
          <w:rFonts w:eastAsiaTheme="minorHAnsi"/>
          <w:b/>
          <w:bCs/>
          <w:lang w:val="en-GB"/>
        </w:rPr>
        <w:t>-</w:t>
      </w:r>
      <w:r w:rsidRPr="00307121">
        <w:rPr>
          <w:rFonts w:eastAsiaTheme="minorHAnsi"/>
          <w:b/>
          <w:bCs/>
          <w:lang w:val="en-GB"/>
        </w:rPr>
        <w:t>makers</w:t>
      </w:r>
      <w:r w:rsidRPr="00307121" w:rsidR="00F91D80">
        <w:rPr>
          <w:rFonts w:eastAsiaTheme="minorHAnsi"/>
          <w:b/>
          <w:bCs/>
          <w:lang w:val="en-GB"/>
        </w:rPr>
        <w:t xml:space="preserve"> - Impact criteria (i) and (ii) </w:t>
      </w:r>
    </w:p>
    <w:p w:rsidRPr="000C4A47" w:rsidR="00781AE1" w:rsidP="00307121" w:rsidRDefault="00781AE1">
      <w:pPr>
        <w:spacing w:line="276" w:lineRule="auto"/>
        <w:rPr>
          <w:rFonts w:eastAsiaTheme="minorHAnsi"/>
          <w:lang w:val="en-GB"/>
        </w:rPr>
      </w:pPr>
    </w:p>
    <w:p w:rsidRPr="000C4A47" w:rsidR="00E678AE" w:rsidP="00307121" w:rsidRDefault="00B91798">
      <w:pPr>
        <w:spacing w:line="276" w:lineRule="auto"/>
        <w:rPr>
          <w:rFonts w:eastAsiaTheme="minorHAnsi"/>
          <w:color w:val="000000" w:themeColor="text1"/>
          <w:lang w:val="en-GB"/>
        </w:rPr>
      </w:pPr>
      <w:r w:rsidRPr="000C4A47">
        <w:rPr>
          <w:rFonts w:eastAsiaTheme="minorHAnsi"/>
          <w:lang w:val="en-GB"/>
        </w:rPr>
        <w:t xml:space="preserve">The most important policy impact of the Committee during 2017 relates to </w:t>
      </w:r>
      <w:r w:rsidRPr="000C4A47" w:rsidR="002B3323">
        <w:rPr>
          <w:rFonts w:eastAsiaTheme="minorHAnsi"/>
          <w:lang w:val="en-GB"/>
        </w:rPr>
        <w:t xml:space="preserve">building and effectively deploying </w:t>
      </w:r>
      <w:r w:rsidRPr="000C4A47">
        <w:rPr>
          <w:rFonts w:eastAsiaTheme="minorHAnsi"/>
          <w:lang w:val="en-GB"/>
        </w:rPr>
        <w:t xml:space="preserve">a </w:t>
      </w:r>
      <w:r w:rsidRPr="000C4A47" w:rsidR="002B3323">
        <w:rPr>
          <w:rFonts w:eastAsiaTheme="minorHAnsi"/>
          <w:lang w:val="en-GB"/>
        </w:rPr>
        <w:t xml:space="preserve">political </w:t>
      </w:r>
      <w:r w:rsidRPr="000C4A47">
        <w:rPr>
          <w:rFonts w:eastAsiaTheme="minorHAnsi"/>
          <w:lang w:val="en-GB"/>
        </w:rPr>
        <w:t>coalition among European-level associations of regions and cities in favour of a strong, more effective and more visible cohesion policy</w:t>
      </w:r>
      <w:r w:rsidRPr="000C4A47" w:rsidR="005444DD">
        <w:rPr>
          <w:rStyle w:val="FootnoteReference"/>
          <w:rFonts w:eastAsiaTheme="minorHAnsi"/>
          <w:color w:val="000000" w:themeColor="text1"/>
          <w:lang w:val="en-GB"/>
        </w:rPr>
        <w:footnoteReference w:id="3"/>
      </w:r>
      <w:r w:rsidRPr="000C4A47">
        <w:rPr>
          <w:rFonts w:eastAsiaTheme="minorHAnsi"/>
          <w:lang w:val="en-GB"/>
        </w:rPr>
        <w:t xml:space="preserve">. </w:t>
      </w:r>
      <w:r w:rsidRPr="000C4A47" w:rsidR="00E678AE">
        <w:rPr>
          <w:rFonts w:eastAsiaTheme="minorHAnsi"/>
          <w:lang w:val="en-GB"/>
        </w:rPr>
        <w:t>Facing the possibility of cuts to the cohesion policy budget in the MFF</w:t>
      </w:r>
      <w:r w:rsidRPr="000C4A47" w:rsidR="00ED0D5A">
        <w:rPr>
          <w:rFonts w:eastAsiaTheme="minorHAnsi"/>
          <w:lang w:val="en-GB"/>
        </w:rPr>
        <w:t xml:space="preserve"> post</w:t>
      </w:r>
      <w:r w:rsidRPr="000C4A47" w:rsidR="00042665">
        <w:rPr>
          <w:rFonts w:eastAsiaTheme="minorHAnsi"/>
          <w:lang w:val="en-GB"/>
        </w:rPr>
        <w:t>-</w:t>
      </w:r>
      <w:r w:rsidRPr="000C4A47" w:rsidR="00ED0D5A">
        <w:rPr>
          <w:rFonts w:eastAsiaTheme="minorHAnsi"/>
          <w:lang w:val="en-GB"/>
        </w:rPr>
        <w:t>2020</w:t>
      </w:r>
      <w:r w:rsidRPr="000C4A47" w:rsidR="00E678AE">
        <w:rPr>
          <w:rFonts w:eastAsiaTheme="minorHAnsi"/>
          <w:lang w:val="en-GB"/>
        </w:rPr>
        <w:t>, the</w:t>
      </w:r>
      <w:r w:rsidRPr="000C4A47" w:rsidR="00C541EE">
        <w:rPr>
          <w:rFonts w:eastAsiaTheme="minorHAnsi"/>
          <w:lang w:val="en-GB"/>
        </w:rPr>
        <w:t xml:space="preserve"> idea of a</w:t>
      </w:r>
      <w:r w:rsidRPr="000C4A47" w:rsidR="00E678AE">
        <w:rPr>
          <w:rFonts w:eastAsiaTheme="minorHAnsi"/>
          <w:lang w:val="en-GB"/>
        </w:rPr>
        <w:t xml:space="preserve"> </w:t>
      </w:r>
      <w:r w:rsidRPr="000C4A47" w:rsidR="00E678AE">
        <w:rPr>
          <w:rFonts w:eastAsiaTheme="minorHAnsi"/>
          <w:b/>
          <w:lang w:val="en-GB"/>
        </w:rPr>
        <w:t xml:space="preserve">#Cohesion Alliance </w:t>
      </w:r>
      <w:r w:rsidRPr="000C4A47" w:rsidR="00E678AE">
        <w:rPr>
          <w:rFonts w:eastAsiaTheme="minorHAnsi"/>
          <w:lang w:val="en-GB"/>
        </w:rPr>
        <w:t xml:space="preserve">was </w:t>
      </w:r>
      <w:r w:rsidRPr="000C4A47" w:rsidR="00C541EE">
        <w:rPr>
          <w:rFonts w:eastAsiaTheme="minorHAnsi"/>
          <w:lang w:val="en-GB"/>
        </w:rPr>
        <w:t xml:space="preserve">launched </w:t>
      </w:r>
      <w:r w:rsidRPr="000C4A47" w:rsidR="00E678AE">
        <w:rPr>
          <w:rFonts w:eastAsiaTheme="minorHAnsi"/>
          <w:lang w:val="en-GB"/>
        </w:rPr>
        <w:t>in May 2017</w:t>
      </w:r>
      <w:r w:rsidRPr="000C4A47" w:rsidR="00C541EE">
        <w:rPr>
          <w:rFonts w:eastAsiaTheme="minorHAnsi"/>
          <w:lang w:val="en-GB"/>
        </w:rPr>
        <w:t>,</w:t>
      </w:r>
      <w:r w:rsidRPr="000C4A47" w:rsidR="00C541EE">
        <w:rPr>
          <w:rFonts w:eastAsiaTheme="minorHAnsi"/>
          <w:color w:val="000000" w:themeColor="text1"/>
          <w:lang w:val="en-GB"/>
        </w:rPr>
        <w:t xml:space="preserve"> built around the Committee's </w:t>
      </w:r>
      <w:r w:rsidRPr="000C4A47" w:rsidR="00042665">
        <w:rPr>
          <w:rFonts w:eastAsiaTheme="minorHAnsi"/>
          <w:color w:val="000000" w:themeColor="text1"/>
          <w:lang w:val="en-GB"/>
        </w:rPr>
        <w:t>o</w:t>
      </w:r>
      <w:r w:rsidRPr="000C4A47" w:rsidR="00C541EE">
        <w:rPr>
          <w:rFonts w:eastAsiaTheme="minorHAnsi"/>
          <w:color w:val="000000" w:themeColor="text1"/>
          <w:lang w:val="en-GB"/>
        </w:rPr>
        <w:t>pinion on "</w:t>
      </w:r>
      <w:r w:rsidRPr="00F86C34" w:rsidR="00C541EE">
        <w:rPr>
          <w:b/>
        </w:rPr>
        <w:t>The Future of Cohesion Policy beyond 2020</w:t>
      </w:r>
      <w:r w:rsidRPr="000C4A47" w:rsidR="00C541EE">
        <w:rPr>
          <w:rFonts w:cs="Helvetica"/>
          <w:b/>
          <w:color w:val="000000" w:themeColor="text1"/>
          <w:lang w:val="en-GB"/>
        </w:rPr>
        <w:t>"</w:t>
      </w:r>
      <w:r w:rsidRPr="000C4A47" w:rsidR="00E678AE">
        <w:rPr>
          <w:rFonts w:eastAsiaTheme="minorHAnsi"/>
          <w:lang w:val="en-GB"/>
        </w:rPr>
        <w:t xml:space="preserve">. </w:t>
      </w:r>
      <w:r w:rsidRPr="000C4A47" w:rsidR="00E678AE">
        <w:rPr>
          <w:rFonts w:eastAsiaTheme="minorHAnsi"/>
          <w:color w:val="000000" w:themeColor="text1"/>
          <w:lang w:val="en-GB"/>
        </w:rPr>
        <w:t>The campaign engaged more than 5</w:t>
      </w:r>
      <w:r w:rsidRPr="000C4A47" w:rsidR="00042665">
        <w:rPr>
          <w:rFonts w:eastAsiaTheme="minorHAnsi"/>
          <w:color w:val="000000" w:themeColor="text1"/>
          <w:lang w:val="en-GB"/>
        </w:rPr>
        <w:t> </w:t>
      </w:r>
      <w:r w:rsidRPr="000C4A47" w:rsidR="00E678AE">
        <w:rPr>
          <w:rFonts w:eastAsiaTheme="minorHAnsi"/>
          <w:color w:val="000000" w:themeColor="text1"/>
          <w:lang w:val="en-GB"/>
        </w:rPr>
        <w:t>000 signatories</w:t>
      </w:r>
      <w:r w:rsidRPr="000C4A47" w:rsidR="00371629">
        <w:rPr>
          <w:rFonts w:eastAsiaTheme="minorHAnsi"/>
          <w:color w:val="000000" w:themeColor="text1"/>
          <w:lang w:val="en-GB"/>
        </w:rPr>
        <w:t xml:space="preserve"> </w:t>
      </w:r>
      <w:r w:rsidRPr="000C4A47" w:rsidR="00E678AE">
        <w:rPr>
          <w:rFonts w:eastAsiaTheme="minorHAnsi"/>
          <w:color w:val="000000" w:themeColor="text1"/>
          <w:lang w:val="en-GB"/>
        </w:rPr>
        <w:t xml:space="preserve">from private persons </w:t>
      </w:r>
      <w:r w:rsidRPr="000C4A47" w:rsidR="006A152D">
        <w:rPr>
          <w:rFonts w:eastAsiaTheme="minorHAnsi"/>
          <w:color w:val="000000" w:themeColor="text1"/>
          <w:lang w:val="en-GB"/>
        </w:rPr>
        <w:t xml:space="preserve">to </w:t>
      </w:r>
      <w:r w:rsidRPr="000C4A47" w:rsidR="00E678AE">
        <w:rPr>
          <w:rFonts w:eastAsiaTheme="minorHAnsi"/>
          <w:color w:val="000000" w:themeColor="text1"/>
          <w:lang w:val="en-GB"/>
        </w:rPr>
        <w:t>cultural associations</w:t>
      </w:r>
      <w:r w:rsidRPr="000C4A47" w:rsidR="00042665">
        <w:rPr>
          <w:rFonts w:eastAsiaTheme="minorHAnsi"/>
          <w:color w:val="000000" w:themeColor="text1"/>
          <w:lang w:val="en-GB"/>
        </w:rPr>
        <w:t xml:space="preserve">, </w:t>
      </w:r>
      <w:r w:rsidRPr="000C4A47" w:rsidR="00E678AE">
        <w:rPr>
          <w:rFonts w:eastAsiaTheme="minorHAnsi"/>
          <w:color w:val="000000" w:themeColor="text1"/>
          <w:lang w:val="en-GB"/>
        </w:rPr>
        <w:t xml:space="preserve">universities and the regions and cities themselves. </w:t>
      </w:r>
      <w:r w:rsidRPr="000C4A47" w:rsidR="00C541EE">
        <w:rPr>
          <w:rFonts w:eastAsiaTheme="minorHAnsi"/>
          <w:color w:val="000000" w:themeColor="text1"/>
          <w:lang w:val="en-GB"/>
        </w:rPr>
        <w:t>It is widely acknowledged that the alliance was a major factor in drawing the attention of politicians across Europe to the importance of cohesion as one of the fundamental values of the EU. This level of impact could not have been achieved by the Committee acting alone.</w:t>
      </w:r>
    </w:p>
    <w:p w:rsidRPr="000C4A47" w:rsidR="00781AE1" w:rsidP="00307121" w:rsidRDefault="00781AE1">
      <w:pPr>
        <w:spacing w:line="276" w:lineRule="auto"/>
        <w:rPr>
          <w:rFonts w:eastAsiaTheme="minorHAnsi"/>
          <w:color w:val="000000" w:themeColor="text1"/>
          <w:lang w:val="en-GB"/>
        </w:rPr>
      </w:pPr>
    </w:p>
    <w:p w:rsidRPr="000C4A47" w:rsidR="00755FA2" w:rsidP="00307121" w:rsidRDefault="00755FA2">
      <w:pPr>
        <w:spacing w:line="276" w:lineRule="auto"/>
        <w:rPr>
          <w:rFonts w:eastAsiaTheme="minorHAnsi"/>
          <w:color w:val="000000" w:themeColor="text1"/>
          <w:lang w:val="en-GB"/>
        </w:rPr>
      </w:pPr>
      <w:r w:rsidRPr="000C4A47">
        <w:rPr>
          <w:rFonts w:eastAsiaTheme="minorHAnsi"/>
          <w:color w:val="000000" w:themeColor="text1"/>
          <w:lang w:val="en-GB"/>
        </w:rPr>
        <w:t>The positive results of this work can be seen in the legislative proposals for the new cohesion policy post-2020, which were presented by the European Commission in May 2018:</w:t>
      </w:r>
    </w:p>
    <w:p w:rsidRPr="000C4A47" w:rsidR="00781AE1" w:rsidP="00307121" w:rsidRDefault="00781AE1">
      <w:pPr>
        <w:spacing w:line="276" w:lineRule="auto"/>
        <w:rPr>
          <w:rFonts w:eastAsiaTheme="minorHAnsi"/>
          <w:color w:val="000000" w:themeColor="text1"/>
          <w:lang w:val="en-GB"/>
        </w:rPr>
      </w:pPr>
    </w:p>
    <w:p w:rsidRPr="000C4A47" w:rsidR="00755FA2" w:rsidP="00307121" w:rsidRDefault="008C443F">
      <w:pPr>
        <w:pStyle w:val="ListParagraph"/>
        <w:numPr>
          <w:ilvl w:val="0"/>
          <w:numId w:val="17"/>
        </w:numPr>
        <w:spacing w:line="276" w:lineRule="auto"/>
        <w:ind w:left="567" w:hanging="283"/>
        <w:rPr>
          <w:rFonts w:eastAsiaTheme="minorHAnsi"/>
          <w:color w:val="000000" w:themeColor="text1"/>
          <w:lang w:val="en-GB"/>
        </w:rPr>
      </w:pPr>
      <w:r w:rsidRPr="000C4A47">
        <w:rPr>
          <w:rFonts w:eastAsiaTheme="minorHAnsi"/>
          <w:color w:val="000000" w:themeColor="text1"/>
          <w:lang w:val="en-GB"/>
        </w:rPr>
        <w:t>c</w:t>
      </w:r>
      <w:r w:rsidRPr="000C4A47" w:rsidR="00755FA2">
        <w:rPr>
          <w:rFonts w:eastAsiaTheme="minorHAnsi"/>
          <w:color w:val="000000" w:themeColor="text1"/>
          <w:lang w:val="en-GB"/>
        </w:rPr>
        <w:t>ohesion policy will be available for all regions in Europe;</w:t>
      </w:r>
    </w:p>
    <w:p w:rsidRPr="000C4A47" w:rsidR="00755FA2" w:rsidP="00307121" w:rsidRDefault="008C443F">
      <w:pPr>
        <w:pStyle w:val="ListParagraph"/>
        <w:numPr>
          <w:ilvl w:val="0"/>
          <w:numId w:val="17"/>
        </w:numPr>
        <w:spacing w:line="276" w:lineRule="auto"/>
        <w:ind w:left="567" w:hanging="283"/>
        <w:rPr>
          <w:rFonts w:eastAsiaTheme="minorHAnsi"/>
          <w:color w:val="000000" w:themeColor="text1"/>
          <w:lang w:val="en-GB"/>
        </w:rPr>
      </w:pPr>
      <w:r w:rsidRPr="000C4A47">
        <w:rPr>
          <w:rFonts w:eastAsiaTheme="minorHAnsi"/>
          <w:color w:val="000000" w:themeColor="text1"/>
          <w:lang w:val="en-GB"/>
        </w:rPr>
        <w:t>t</w:t>
      </w:r>
      <w:r w:rsidRPr="000C4A47" w:rsidR="00755FA2">
        <w:rPr>
          <w:rFonts w:eastAsiaTheme="minorHAnsi"/>
          <w:color w:val="000000" w:themeColor="text1"/>
          <w:lang w:val="en-GB"/>
        </w:rPr>
        <w:t>he three categories of regions (less developed regions, transition regions, developed regions) will be maintained;</w:t>
      </w:r>
    </w:p>
    <w:p w:rsidRPr="000C4A47" w:rsidR="00755FA2" w:rsidP="00307121" w:rsidRDefault="008C443F">
      <w:pPr>
        <w:pStyle w:val="ListParagraph"/>
        <w:numPr>
          <w:ilvl w:val="0"/>
          <w:numId w:val="17"/>
        </w:numPr>
        <w:spacing w:line="276" w:lineRule="auto"/>
        <w:ind w:left="567" w:hanging="283"/>
        <w:rPr>
          <w:rFonts w:eastAsiaTheme="minorHAnsi"/>
          <w:color w:val="000000" w:themeColor="text1"/>
          <w:lang w:val="en-GB"/>
        </w:rPr>
      </w:pPr>
      <w:r w:rsidRPr="000C4A47">
        <w:rPr>
          <w:rFonts w:eastAsiaTheme="minorHAnsi"/>
          <w:color w:val="000000" w:themeColor="text1"/>
          <w:lang w:val="en-GB"/>
        </w:rPr>
        <w:t>t</w:t>
      </w:r>
      <w:r w:rsidRPr="000C4A47" w:rsidR="00755FA2">
        <w:rPr>
          <w:rFonts w:eastAsiaTheme="minorHAnsi"/>
          <w:color w:val="000000" w:themeColor="text1"/>
          <w:lang w:val="en-GB"/>
        </w:rPr>
        <w:t>here are credible steps for simplification, more differentiation and more flexibility;</w:t>
      </w:r>
    </w:p>
    <w:p w:rsidRPr="000C4A47" w:rsidR="00755FA2" w:rsidP="00307121" w:rsidRDefault="008C443F">
      <w:pPr>
        <w:pStyle w:val="ListParagraph"/>
        <w:numPr>
          <w:ilvl w:val="0"/>
          <w:numId w:val="17"/>
        </w:numPr>
        <w:spacing w:line="276" w:lineRule="auto"/>
        <w:ind w:left="567" w:hanging="283"/>
        <w:rPr>
          <w:rFonts w:eastAsiaTheme="minorHAnsi"/>
          <w:color w:val="000000" w:themeColor="text1"/>
          <w:lang w:val="en-GB"/>
        </w:rPr>
      </w:pPr>
      <w:r w:rsidRPr="000C4A47">
        <w:rPr>
          <w:rFonts w:eastAsiaTheme="minorHAnsi"/>
          <w:color w:val="000000" w:themeColor="text1"/>
          <w:lang w:val="en-GB"/>
        </w:rPr>
        <w:t>t</w:t>
      </w:r>
      <w:r w:rsidRPr="000C4A47" w:rsidR="00755FA2">
        <w:rPr>
          <w:rFonts w:eastAsiaTheme="minorHAnsi"/>
          <w:color w:val="000000" w:themeColor="text1"/>
          <w:lang w:val="en-GB"/>
        </w:rPr>
        <w:t xml:space="preserve">he </w:t>
      </w:r>
      <w:r w:rsidRPr="000C4A47" w:rsidR="006842AC">
        <w:rPr>
          <w:rFonts w:eastAsiaTheme="minorHAnsi"/>
          <w:color w:val="000000" w:themeColor="text1"/>
          <w:lang w:val="en-GB"/>
        </w:rPr>
        <w:t xml:space="preserve">idea of a </w:t>
      </w:r>
      <w:r w:rsidRPr="000C4A47" w:rsidR="00755FA2">
        <w:rPr>
          <w:rFonts w:eastAsiaTheme="minorHAnsi"/>
          <w:color w:val="000000" w:themeColor="text1"/>
          <w:lang w:val="en-GB"/>
        </w:rPr>
        <w:t>people</w:t>
      </w:r>
      <w:r w:rsidRPr="000C4A47" w:rsidR="006A152D">
        <w:rPr>
          <w:rFonts w:eastAsiaTheme="minorHAnsi"/>
          <w:color w:val="000000" w:themeColor="text1"/>
          <w:lang w:val="en-GB"/>
        </w:rPr>
        <w:t>-</w:t>
      </w:r>
      <w:r w:rsidRPr="000C4A47" w:rsidR="00755FA2">
        <w:rPr>
          <w:rFonts w:eastAsiaTheme="minorHAnsi"/>
          <w:color w:val="000000" w:themeColor="text1"/>
          <w:lang w:val="en-GB"/>
        </w:rPr>
        <w:t>to</w:t>
      </w:r>
      <w:r w:rsidRPr="000C4A47" w:rsidR="006A152D">
        <w:rPr>
          <w:rFonts w:eastAsiaTheme="minorHAnsi"/>
          <w:color w:val="000000" w:themeColor="text1"/>
          <w:lang w:val="en-GB"/>
        </w:rPr>
        <w:t>-</w:t>
      </w:r>
      <w:r w:rsidRPr="000C4A47" w:rsidR="00755FA2">
        <w:rPr>
          <w:rFonts w:eastAsiaTheme="minorHAnsi"/>
          <w:color w:val="000000" w:themeColor="text1"/>
          <w:lang w:val="en-GB"/>
        </w:rPr>
        <w:t xml:space="preserve">people fund for cross-border cooperation has been </w:t>
      </w:r>
      <w:r w:rsidRPr="000C4A47" w:rsidR="006A152D">
        <w:rPr>
          <w:rFonts w:eastAsiaTheme="minorHAnsi"/>
          <w:color w:val="000000" w:themeColor="text1"/>
          <w:lang w:val="en-GB"/>
        </w:rPr>
        <w:t xml:space="preserve">taken </w:t>
      </w:r>
      <w:r w:rsidRPr="000C4A47" w:rsidR="00755FA2">
        <w:rPr>
          <w:rFonts w:eastAsiaTheme="minorHAnsi"/>
          <w:color w:val="000000" w:themeColor="text1"/>
          <w:lang w:val="en-GB"/>
        </w:rPr>
        <w:t>up;</w:t>
      </w:r>
    </w:p>
    <w:p w:rsidRPr="000C4A47" w:rsidR="00755FA2" w:rsidP="00307121" w:rsidRDefault="00755FA2">
      <w:pPr>
        <w:pStyle w:val="ListParagraph"/>
        <w:numPr>
          <w:ilvl w:val="0"/>
          <w:numId w:val="17"/>
        </w:numPr>
        <w:spacing w:line="276" w:lineRule="auto"/>
        <w:ind w:left="567" w:hanging="283"/>
        <w:rPr>
          <w:rFonts w:eastAsiaTheme="minorHAnsi"/>
          <w:color w:val="000000" w:themeColor="text1"/>
          <w:lang w:val="en-GB"/>
        </w:rPr>
      </w:pPr>
      <w:r w:rsidRPr="000C4A47">
        <w:rPr>
          <w:rFonts w:eastAsiaTheme="minorHAnsi"/>
          <w:color w:val="000000" w:themeColor="text1"/>
          <w:lang w:val="en-GB"/>
        </w:rPr>
        <w:t xml:space="preserve">the principle of </w:t>
      </w:r>
      <w:r w:rsidRPr="000C4A47" w:rsidR="006842AC">
        <w:rPr>
          <w:rFonts w:eastAsiaTheme="minorHAnsi"/>
          <w:color w:val="000000" w:themeColor="text1"/>
          <w:lang w:val="en-GB"/>
        </w:rPr>
        <w:t>m</w:t>
      </w:r>
      <w:r w:rsidRPr="000C4A47">
        <w:rPr>
          <w:rFonts w:eastAsiaTheme="minorHAnsi"/>
          <w:color w:val="000000" w:themeColor="text1"/>
          <w:lang w:val="en-GB"/>
        </w:rPr>
        <w:t>ultilevel governance has been maintained in the Common Provisions Regulation.</w:t>
      </w:r>
    </w:p>
    <w:p w:rsidRPr="000C4A47" w:rsidR="00781AE1" w:rsidRDefault="00781AE1">
      <w:pPr>
        <w:tabs>
          <w:tab w:val="left" w:pos="284"/>
          <w:tab w:val="center" w:pos="4680"/>
          <w:tab w:val="right" w:pos="9360"/>
        </w:tabs>
        <w:spacing w:line="276" w:lineRule="auto"/>
        <w:rPr>
          <w:noProof/>
          <w:color w:val="000000" w:themeColor="text1"/>
          <w:lang w:val="en-GB"/>
        </w:rPr>
      </w:pPr>
    </w:p>
    <w:p w:rsidRPr="000C4A47" w:rsidR="00755FA2" w:rsidRDefault="008917C4">
      <w:pPr>
        <w:tabs>
          <w:tab w:val="left" w:pos="284"/>
          <w:tab w:val="center" w:pos="4680"/>
          <w:tab w:val="right" w:pos="9360"/>
        </w:tabs>
        <w:spacing w:line="276" w:lineRule="auto"/>
        <w:rPr>
          <w:noProof/>
          <w:color w:val="000000" w:themeColor="text1"/>
          <w:lang w:val="en-GB"/>
        </w:rPr>
      </w:pPr>
      <w:r w:rsidRPr="000C4A47">
        <w:rPr>
          <w:noProof/>
          <w:color w:val="000000" w:themeColor="text1"/>
          <w:lang w:val="en-GB"/>
        </w:rPr>
        <w:t xml:space="preserve">In </w:t>
      </w:r>
      <w:r w:rsidRPr="000C4A47" w:rsidR="006A152D">
        <w:rPr>
          <w:noProof/>
          <w:color w:val="000000" w:themeColor="text1"/>
          <w:lang w:val="en-GB"/>
        </w:rPr>
        <w:t xml:space="preserve">an effort to </w:t>
      </w:r>
      <w:r w:rsidRPr="000C4A47">
        <w:rPr>
          <w:noProof/>
          <w:color w:val="000000" w:themeColor="text1"/>
          <w:lang w:val="en-GB"/>
        </w:rPr>
        <w:t xml:space="preserve">strengthen solidarity, cohesion and democracy in Europe, with a particular focus on promoting social inclusion, the European Solidarity Corps will have its legal framework consolidated </w:t>
      </w:r>
      <w:r w:rsidRPr="000C4A47" w:rsidR="006A152D">
        <w:rPr>
          <w:noProof/>
          <w:color w:val="000000" w:themeColor="text1"/>
          <w:lang w:val="en-GB"/>
        </w:rPr>
        <w:t>in</w:t>
      </w:r>
      <w:r w:rsidRPr="000C4A47">
        <w:rPr>
          <w:noProof/>
          <w:color w:val="000000" w:themeColor="text1"/>
          <w:lang w:val="en-GB"/>
        </w:rPr>
        <w:t xml:space="preserve"> the </w:t>
      </w:r>
      <w:r w:rsidRPr="000C4A47" w:rsidR="00F971EE">
        <w:rPr>
          <w:noProof/>
          <w:color w:val="000000" w:themeColor="text1"/>
          <w:lang w:val="en-GB"/>
        </w:rPr>
        <w:t>MFF</w:t>
      </w:r>
      <w:r w:rsidRPr="000C4A47" w:rsidR="00ED0D5A">
        <w:rPr>
          <w:noProof/>
          <w:color w:val="000000" w:themeColor="text1"/>
          <w:lang w:val="en-GB"/>
        </w:rPr>
        <w:t xml:space="preserve"> post</w:t>
      </w:r>
      <w:r w:rsidRPr="000C4A47" w:rsidR="00D9233E">
        <w:rPr>
          <w:noProof/>
          <w:color w:val="000000" w:themeColor="text1"/>
          <w:lang w:val="en-GB"/>
        </w:rPr>
        <w:t>-</w:t>
      </w:r>
      <w:r w:rsidRPr="000C4A47" w:rsidR="00ED0D5A">
        <w:rPr>
          <w:noProof/>
          <w:color w:val="000000" w:themeColor="text1"/>
          <w:lang w:val="en-GB"/>
        </w:rPr>
        <w:t>2020</w:t>
      </w:r>
      <w:r w:rsidRPr="000C4A47">
        <w:rPr>
          <w:noProof/>
          <w:color w:val="000000" w:themeColor="text1"/>
          <w:lang w:val="en-GB"/>
        </w:rPr>
        <w:t xml:space="preserve">. </w:t>
      </w:r>
      <w:r w:rsidRPr="000C4A47" w:rsidR="00D9233E">
        <w:rPr>
          <w:noProof/>
          <w:color w:val="000000" w:themeColor="text1"/>
          <w:lang w:val="en-GB"/>
        </w:rPr>
        <w:t>S</w:t>
      </w:r>
      <w:r w:rsidRPr="000C4A47">
        <w:rPr>
          <w:noProof/>
          <w:color w:val="000000" w:themeColor="text1"/>
          <w:lang w:val="en-GB"/>
        </w:rPr>
        <w:t xml:space="preserve">upported by the </w:t>
      </w:r>
      <w:r w:rsidRPr="000C4A47" w:rsidR="00F971EE">
        <w:rPr>
          <w:noProof/>
          <w:color w:val="000000" w:themeColor="text1"/>
          <w:lang w:val="en-GB"/>
        </w:rPr>
        <w:t>CoR</w:t>
      </w:r>
      <w:r w:rsidRPr="000C4A47">
        <w:rPr>
          <w:noProof/>
          <w:color w:val="000000" w:themeColor="text1"/>
          <w:lang w:val="en-GB"/>
        </w:rPr>
        <w:t xml:space="preserve">, </w:t>
      </w:r>
      <w:r w:rsidRPr="000C4A47" w:rsidR="00D9233E">
        <w:rPr>
          <w:noProof/>
          <w:color w:val="000000" w:themeColor="text1"/>
          <w:lang w:val="en-GB"/>
        </w:rPr>
        <w:t xml:space="preserve">it </w:t>
      </w:r>
      <w:r w:rsidRPr="000C4A47">
        <w:rPr>
          <w:noProof/>
          <w:color w:val="000000" w:themeColor="text1"/>
          <w:lang w:val="en-GB"/>
        </w:rPr>
        <w:t xml:space="preserve">will provide a single entry point for young </w:t>
      </w:r>
      <w:r w:rsidRPr="000C4A47" w:rsidR="006A152D">
        <w:rPr>
          <w:noProof/>
          <w:color w:val="000000" w:themeColor="text1"/>
          <w:lang w:val="en-GB"/>
        </w:rPr>
        <w:t xml:space="preserve">people </w:t>
      </w:r>
      <w:r w:rsidRPr="000C4A47">
        <w:rPr>
          <w:noProof/>
          <w:color w:val="000000" w:themeColor="text1"/>
          <w:lang w:val="en-GB"/>
        </w:rPr>
        <w:t>to contribute to solidarity activities through volunteering, traineeships and jobs to address concrete societal challenges, both cross-border and locally, and help streng</w:t>
      </w:r>
      <w:r w:rsidRPr="000C4A47" w:rsidR="00D9233E">
        <w:rPr>
          <w:noProof/>
          <w:color w:val="000000" w:themeColor="text1"/>
          <w:lang w:val="en-GB"/>
        </w:rPr>
        <w:t>th</w:t>
      </w:r>
      <w:r w:rsidRPr="000C4A47">
        <w:rPr>
          <w:noProof/>
          <w:color w:val="000000" w:themeColor="text1"/>
          <w:lang w:val="en-GB"/>
        </w:rPr>
        <w:t>en communities</w:t>
      </w:r>
      <w:r w:rsidRPr="000C4A47" w:rsidR="00D9233E">
        <w:rPr>
          <w:noProof/>
          <w:color w:val="000000" w:themeColor="text1"/>
          <w:lang w:val="en-GB"/>
        </w:rPr>
        <w:t>.</w:t>
      </w:r>
      <w:r w:rsidRPr="000C4A47">
        <w:rPr>
          <w:noProof/>
          <w:color w:val="000000" w:themeColor="text1"/>
          <w:lang w:val="en-GB"/>
        </w:rPr>
        <w:t xml:space="preserve"> </w:t>
      </w:r>
      <w:r w:rsidRPr="000C4A47" w:rsidR="00D9233E">
        <w:rPr>
          <w:noProof/>
          <w:color w:val="000000" w:themeColor="text1"/>
          <w:lang w:val="en-GB"/>
        </w:rPr>
        <w:t>T</w:t>
      </w:r>
      <w:r w:rsidRPr="000C4A47">
        <w:rPr>
          <w:noProof/>
          <w:color w:val="000000" w:themeColor="text1"/>
          <w:lang w:val="en-GB"/>
        </w:rPr>
        <w:t>he learning outcomes from such activites</w:t>
      </w:r>
      <w:r w:rsidRPr="000C4A47" w:rsidR="00D9233E">
        <w:rPr>
          <w:noProof/>
          <w:color w:val="000000" w:themeColor="text1"/>
          <w:lang w:val="en-GB"/>
        </w:rPr>
        <w:t xml:space="preserve"> will</w:t>
      </w:r>
      <w:r w:rsidRPr="000C4A47">
        <w:rPr>
          <w:noProof/>
          <w:color w:val="000000" w:themeColor="text1"/>
          <w:lang w:val="en-GB"/>
        </w:rPr>
        <w:t xml:space="preserve"> be properly validated.</w:t>
      </w:r>
    </w:p>
    <w:p w:rsidRPr="000C4A47" w:rsidR="005963CA" w:rsidRDefault="005963CA">
      <w:pPr>
        <w:tabs>
          <w:tab w:val="left" w:pos="284"/>
          <w:tab w:val="center" w:pos="4680"/>
          <w:tab w:val="right" w:pos="9360"/>
        </w:tabs>
        <w:spacing w:line="276" w:lineRule="auto"/>
        <w:rPr>
          <w:noProof/>
          <w:color w:val="000000" w:themeColor="text1"/>
          <w:lang w:val="en-GB"/>
        </w:rPr>
      </w:pPr>
    </w:p>
    <w:p w:rsidRPr="000C4A47" w:rsidR="005963CA" w:rsidRDefault="005963CA">
      <w:pPr>
        <w:tabs>
          <w:tab w:val="left" w:pos="284"/>
          <w:tab w:val="center" w:pos="4680"/>
          <w:tab w:val="right" w:pos="9360"/>
        </w:tabs>
        <w:spacing w:line="276" w:lineRule="auto"/>
        <w:rPr>
          <w:rFonts w:eastAsiaTheme="minorHAnsi"/>
          <w:bCs/>
          <w:color w:val="000000" w:themeColor="text1"/>
          <w:lang w:val="en-GB"/>
        </w:rPr>
      </w:pPr>
      <w:r w:rsidRPr="000C4A47">
        <w:rPr>
          <w:rFonts w:eastAsiaTheme="minorHAnsi"/>
          <w:bCs/>
          <w:color w:val="000000" w:themeColor="text1"/>
          <w:lang w:val="en-GB"/>
        </w:rPr>
        <w:t xml:space="preserve">Another essential legislative impact of the Committee during 2017 concerned the fair and equal treatment of employees in Europe and resulted from the </w:t>
      </w:r>
      <w:r w:rsidRPr="000C4A47" w:rsidR="003C69EA">
        <w:rPr>
          <w:rFonts w:eastAsiaTheme="minorHAnsi"/>
          <w:bCs/>
          <w:color w:val="000000" w:themeColor="text1"/>
          <w:lang w:val="en-GB"/>
        </w:rPr>
        <w:t>o</w:t>
      </w:r>
      <w:r w:rsidRPr="000C4A47">
        <w:rPr>
          <w:rFonts w:eastAsiaTheme="minorHAnsi"/>
          <w:bCs/>
          <w:color w:val="000000" w:themeColor="text1"/>
          <w:lang w:val="en-GB"/>
        </w:rPr>
        <w:t xml:space="preserve">pinion on the </w:t>
      </w:r>
      <w:r w:rsidRPr="000C4A47">
        <w:rPr>
          <w:rFonts w:eastAsiaTheme="minorHAnsi"/>
          <w:b/>
          <w:bCs/>
          <w:color w:val="000000" w:themeColor="text1"/>
          <w:lang w:val="en-GB"/>
        </w:rPr>
        <w:t xml:space="preserve">"Revision of the Posting of Workers Directive" </w:t>
      </w:r>
      <w:r w:rsidRPr="000C4A47">
        <w:rPr>
          <w:rFonts w:eastAsiaTheme="minorHAnsi"/>
          <w:bCs/>
          <w:color w:val="000000" w:themeColor="text1"/>
          <w:lang w:val="en-GB"/>
        </w:rPr>
        <w:t xml:space="preserve">adopted </w:t>
      </w:r>
      <w:r w:rsidRPr="000C4A47" w:rsidR="003C69EA">
        <w:rPr>
          <w:rFonts w:eastAsiaTheme="minorHAnsi"/>
          <w:bCs/>
          <w:color w:val="000000" w:themeColor="text1"/>
          <w:lang w:val="en-GB"/>
        </w:rPr>
        <w:t>at</w:t>
      </w:r>
      <w:r w:rsidRPr="000C4A47">
        <w:rPr>
          <w:rFonts w:eastAsiaTheme="minorHAnsi"/>
          <w:bCs/>
          <w:color w:val="000000" w:themeColor="text1"/>
          <w:lang w:val="en-GB"/>
        </w:rPr>
        <w:t xml:space="preserve"> the last plenary session of 2016. </w:t>
      </w:r>
      <w:r w:rsidRPr="000C4A47" w:rsidR="003C69EA">
        <w:rPr>
          <w:rFonts w:eastAsiaTheme="minorHAnsi"/>
          <w:bCs/>
          <w:color w:val="000000" w:themeColor="text1"/>
          <w:lang w:val="en-GB"/>
        </w:rPr>
        <w:t>T</w:t>
      </w:r>
      <w:r w:rsidRPr="000C4A47">
        <w:rPr>
          <w:rFonts w:eastAsiaTheme="minorHAnsi"/>
          <w:bCs/>
          <w:color w:val="000000" w:themeColor="text1"/>
          <w:lang w:val="en-GB"/>
        </w:rPr>
        <w:t xml:space="preserve">he existing regulation </w:t>
      </w:r>
      <w:r w:rsidRPr="000C4A47" w:rsidR="003C69EA">
        <w:rPr>
          <w:rFonts w:eastAsiaTheme="minorHAnsi"/>
          <w:bCs/>
          <w:color w:val="000000" w:themeColor="text1"/>
          <w:lang w:val="en-GB"/>
        </w:rPr>
        <w:t xml:space="preserve">had been </w:t>
      </w:r>
      <w:r w:rsidRPr="000C4A47">
        <w:rPr>
          <w:rFonts w:eastAsiaTheme="minorHAnsi"/>
          <w:bCs/>
          <w:color w:val="000000" w:themeColor="text1"/>
          <w:lang w:val="en-GB"/>
        </w:rPr>
        <w:t xml:space="preserve">extensively abused in the past to enable access to </w:t>
      </w:r>
      <w:r w:rsidRPr="000C4A47" w:rsidR="003C69EA">
        <w:rPr>
          <w:rFonts w:eastAsiaTheme="minorHAnsi"/>
          <w:bCs/>
          <w:color w:val="000000" w:themeColor="text1"/>
          <w:lang w:val="en-GB"/>
        </w:rPr>
        <w:t xml:space="preserve">a </w:t>
      </w:r>
      <w:r w:rsidRPr="000C4A47">
        <w:rPr>
          <w:rFonts w:eastAsiaTheme="minorHAnsi"/>
          <w:bCs/>
          <w:color w:val="000000" w:themeColor="text1"/>
          <w:lang w:val="en-GB"/>
        </w:rPr>
        <w:t xml:space="preserve">cheap workforce, </w:t>
      </w:r>
      <w:r w:rsidRPr="000C4A47" w:rsidR="003C69EA">
        <w:rPr>
          <w:rFonts w:eastAsiaTheme="minorHAnsi"/>
          <w:bCs/>
          <w:color w:val="000000" w:themeColor="text1"/>
          <w:lang w:val="en-GB"/>
        </w:rPr>
        <w:t xml:space="preserve">and </w:t>
      </w:r>
      <w:r w:rsidRPr="000C4A47">
        <w:rPr>
          <w:rFonts w:eastAsiaTheme="minorHAnsi"/>
          <w:bCs/>
          <w:color w:val="000000" w:themeColor="text1"/>
          <w:lang w:val="en-GB"/>
        </w:rPr>
        <w:t>the Committee was the first EU institution to publish a new proposal on the topic (in March 2016). After approval in the Parliament and the Council, the latter finally agreed to shorten the existing rule on the long-term status of posted workers from 24 months to 12 months.</w:t>
      </w:r>
    </w:p>
    <w:p w:rsidRPr="000C4A47" w:rsidR="005963CA" w:rsidRDefault="005963CA">
      <w:pPr>
        <w:tabs>
          <w:tab w:val="left" w:pos="284"/>
          <w:tab w:val="center" w:pos="4680"/>
          <w:tab w:val="right" w:pos="9360"/>
        </w:tabs>
        <w:spacing w:line="276" w:lineRule="auto"/>
        <w:rPr>
          <w:noProof/>
          <w:color w:val="000000" w:themeColor="text1"/>
          <w:lang w:val="en-GB"/>
        </w:rPr>
      </w:pPr>
    </w:p>
    <w:p w:rsidRPr="000C4A47" w:rsidR="00E111CE" w:rsidP="00307121" w:rsidRDefault="00E111CE">
      <w:pPr>
        <w:spacing w:line="276" w:lineRule="auto"/>
        <w:rPr>
          <w:lang w:val="en-GB"/>
        </w:rPr>
      </w:pPr>
      <w:r w:rsidRPr="000C4A47">
        <w:rPr>
          <w:lang w:val="en-GB"/>
        </w:rPr>
        <w:t>In line with the CoR</w:t>
      </w:r>
      <w:r w:rsidRPr="000C4A47" w:rsidR="006A152D">
        <w:rPr>
          <w:lang w:val="en-GB"/>
        </w:rPr>
        <w:t>'s</w:t>
      </w:r>
      <w:r w:rsidRPr="000C4A47">
        <w:rPr>
          <w:lang w:val="en-GB"/>
        </w:rPr>
        <w:t xml:space="preserve"> call to involve all levels of government, the legislative proposal for a Reform Support Programme </w:t>
      </w:r>
      <w:r w:rsidRPr="000C4A47" w:rsidR="000C5B56">
        <w:rPr>
          <w:lang w:val="en-GB"/>
        </w:rPr>
        <w:t xml:space="preserve">(RSP) </w:t>
      </w:r>
      <w:r w:rsidRPr="000C4A47">
        <w:rPr>
          <w:lang w:val="en-GB"/>
        </w:rPr>
        <w:t xml:space="preserve">published </w:t>
      </w:r>
      <w:r w:rsidRPr="000C4A47" w:rsidR="008A30F8">
        <w:rPr>
          <w:lang w:val="en-GB"/>
        </w:rPr>
        <w:t>in</w:t>
      </w:r>
      <w:r w:rsidRPr="000C4A47">
        <w:rPr>
          <w:lang w:val="en-GB"/>
        </w:rPr>
        <w:t xml:space="preserve"> May 2018 states that it would be up to the Member States themselves to decide whether to apply for RSP intervention "in light of the possibilities available at national, regional and local level". In its proposal to double the financial endowment of the </w:t>
      </w:r>
      <w:r w:rsidRPr="000C4A47" w:rsidR="000C5B56">
        <w:rPr>
          <w:lang w:val="en-GB"/>
        </w:rPr>
        <w:t xml:space="preserve">Structural Reform Support Programme </w:t>
      </w:r>
      <w:r w:rsidRPr="000C4A47">
        <w:rPr>
          <w:lang w:val="en-GB"/>
        </w:rPr>
        <w:t xml:space="preserve">2018-2020, the </w:t>
      </w:r>
      <w:r w:rsidRPr="000C4A47" w:rsidR="008C443F">
        <w:rPr>
          <w:lang w:val="en-GB"/>
        </w:rPr>
        <w:t xml:space="preserve">European </w:t>
      </w:r>
      <w:r w:rsidRPr="000C4A47">
        <w:rPr>
          <w:lang w:val="en-GB"/>
        </w:rPr>
        <w:t xml:space="preserve">Commission accepted the CoR point that the </w:t>
      </w:r>
      <w:r w:rsidRPr="000C4A47">
        <w:rPr>
          <w:b/>
          <w:lang w:val="en-GB"/>
        </w:rPr>
        <w:t>capacity-building programme should be open to all levels of government</w:t>
      </w:r>
      <w:r w:rsidRPr="000C4A47">
        <w:rPr>
          <w:lang w:val="en-GB"/>
        </w:rPr>
        <w:t>.</w:t>
      </w:r>
    </w:p>
    <w:p w:rsidRPr="000C4A47" w:rsidR="00781AE1" w:rsidP="00307121" w:rsidRDefault="00781AE1">
      <w:pPr>
        <w:spacing w:line="276" w:lineRule="auto"/>
        <w:rPr>
          <w:lang w:val="en-GB"/>
        </w:rPr>
      </w:pPr>
    </w:p>
    <w:p w:rsidRPr="000C4A47" w:rsidR="00E111CE" w:rsidP="00307121" w:rsidRDefault="00E111CE">
      <w:pPr>
        <w:spacing w:line="276" w:lineRule="auto"/>
        <w:rPr>
          <w:lang w:val="en-GB"/>
        </w:rPr>
      </w:pPr>
      <w:r w:rsidRPr="000C4A47">
        <w:rPr>
          <w:lang w:val="en-GB"/>
        </w:rPr>
        <w:t xml:space="preserve">The proposal for the establishment of the InvestEU Programme, presented </w:t>
      </w:r>
      <w:r w:rsidRPr="000C4A47" w:rsidR="008A30F8">
        <w:rPr>
          <w:lang w:val="en-GB"/>
        </w:rPr>
        <w:t>in</w:t>
      </w:r>
      <w:r w:rsidRPr="000C4A47">
        <w:rPr>
          <w:lang w:val="en-GB"/>
        </w:rPr>
        <w:t xml:space="preserve"> June 2018, appears to answer some of the CoR's key concerns. </w:t>
      </w:r>
      <w:r w:rsidRPr="000C4A47">
        <w:rPr>
          <w:b/>
          <w:lang w:val="en-GB"/>
        </w:rPr>
        <w:t>Simplification of the use of financial instruments</w:t>
      </w:r>
      <w:r w:rsidRPr="000C4A47">
        <w:rPr>
          <w:lang w:val="en-GB"/>
        </w:rPr>
        <w:t xml:space="preserve"> in particular is a long-standing demand of the Committee, which the centralisation and streamlining of different programmes within InvestEU is expected to bring. The CoR has also highlighted that strengthening administrative capacity and institutional expertise of public authorities is a crucial factor in foster</w:t>
      </w:r>
      <w:r w:rsidRPr="000C4A47" w:rsidR="00690574">
        <w:rPr>
          <w:lang w:val="en-GB"/>
        </w:rPr>
        <w:t>ing</w:t>
      </w:r>
      <w:r w:rsidRPr="000C4A47">
        <w:rPr>
          <w:lang w:val="en-GB"/>
        </w:rPr>
        <w:t xml:space="preserve"> a broader and more effective use of financial instruments. The proposed InvestEU Advisory Hub could play a significant role in this regard.</w:t>
      </w:r>
    </w:p>
    <w:p w:rsidRPr="000C4A47" w:rsidR="00781AE1" w:rsidP="00307121" w:rsidRDefault="00781AE1">
      <w:pPr>
        <w:spacing w:line="276" w:lineRule="auto"/>
        <w:rPr>
          <w:lang w:val="en-GB"/>
        </w:rPr>
      </w:pPr>
    </w:p>
    <w:p w:rsidRPr="000C4A47" w:rsidR="00E111CE" w:rsidRDefault="005A5B38">
      <w:pPr>
        <w:tabs>
          <w:tab w:val="left" w:pos="284"/>
          <w:tab w:val="center" w:pos="4680"/>
          <w:tab w:val="right" w:pos="9360"/>
        </w:tabs>
        <w:spacing w:line="276" w:lineRule="auto"/>
        <w:rPr>
          <w:lang w:val="en-GB"/>
        </w:rPr>
      </w:pPr>
      <w:r w:rsidRPr="000C4A47">
        <w:rPr>
          <w:lang w:val="en-GB"/>
        </w:rPr>
        <w:t>As a result of the CoR's</w:t>
      </w:r>
      <w:r w:rsidRPr="000C4A47" w:rsidR="001B6AE6">
        <w:rPr>
          <w:rFonts w:eastAsiaTheme="minorHAnsi"/>
          <w:lang w:val="en-GB"/>
        </w:rPr>
        <w:t xml:space="preserve"> efforts </w:t>
      </w:r>
      <w:r w:rsidRPr="000C4A47">
        <w:rPr>
          <w:rFonts w:eastAsiaTheme="minorHAnsi"/>
          <w:lang w:val="en-GB"/>
        </w:rPr>
        <w:t xml:space="preserve">to </w:t>
      </w:r>
      <w:r w:rsidRPr="000C4A47" w:rsidR="001B6AE6">
        <w:rPr>
          <w:rFonts w:eastAsiaTheme="minorHAnsi"/>
          <w:lang w:val="en-GB"/>
        </w:rPr>
        <w:t>promot</w:t>
      </w:r>
      <w:r w:rsidRPr="000C4A47">
        <w:rPr>
          <w:rFonts w:eastAsiaTheme="minorHAnsi"/>
          <w:lang w:val="en-GB"/>
        </w:rPr>
        <w:t>e</w:t>
      </w:r>
      <w:r w:rsidRPr="000C4A47" w:rsidR="001B6AE6">
        <w:rPr>
          <w:rFonts w:eastAsiaTheme="minorHAnsi"/>
          <w:lang w:val="en-GB"/>
        </w:rPr>
        <w:t xml:space="preserve"> a </w:t>
      </w:r>
      <w:r w:rsidRPr="000C4A47" w:rsidR="001B6AE6">
        <w:rPr>
          <w:rFonts w:eastAsiaTheme="minorHAnsi"/>
          <w:b/>
          <w:lang w:val="en-GB"/>
        </w:rPr>
        <w:t>place</w:t>
      </w:r>
      <w:r w:rsidRPr="000C4A47">
        <w:rPr>
          <w:rFonts w:eastAsiaTheme="minorHAnsi"/>
          <w:b/>
          <w:lang w:val="en-GB"/>
        </w:rPr>
        <w:t>-</w:t>
      </w:r>
      <w:r w:rsidRPr="000C4A47" w:rsidR="001B6AE6">
        <w:rPr>
          <w:rFonts w:eastAsiaTheme="minorHAnsi"/>
          <w:b/>
          <w:lang w:val="en-GB"/>
        </w:rPr>
        <w:t>based approach</w:t>
      </w:r>
      <w:r w:rsidRPr="000C4A47" w:rsidR="001B6AE6">
        <w:rPr>
          <w:rFonts w:eastAsiaTheme="minorHAnsi"/>
          <w:lang w:val="en-GB"/>
        </w:rPr>
        <w:t xml:space="preserve">, </w:t>
      </w:r>
      <w:r w:rsidRPr="000C4A47" w:rsidR="001B6AE6">
        <w:rPr>
          <w:lang w:val="en-GB"/>
        </w:rPr>
        <w:t>t</w:t>
      </w:r>
      <w:r w:rsidRPr="000C4A47" w:rsidR="00E111CE">
        <w:rPr>
          <w:lang w:val="en-GB"/>
        </w:rPr>
        <w:t>he new Single Market Programme delivers on some key CoR recommendations</w:t>
      </w:r>
      <w:r w:rsidRPr="000C4A47">
        <w:rPr>
          <w:lang w:val="en-GB"/>
        </w:rPr>
        <w:t>.</w:t>
      </w:r>
      <w:r w:rsidRPr="000C4A47" w:rsidR="00E111CE">
        <w:rPr>
          <w:lang w:val="en-GB"/>
        </w:rPr>
        <w:t xml:space="preserve"> </w:t>
      </w:r>
      <w:r w:rsidRPr="000C4A47">
        <w:rPr>
          <w:lang w:val="en-GB"/>
        </w:rPr>
        <w:t>I</w:t>
      </w:r>
      <w:r w:rsidRPr="000C4A47" w:rsidR="00E111CE">
        <w:rPr>
          <w:lang w:val="en-GB"/>
        </w:rPr>
        <w:t>n particular</w:t>
      </w:r>
      <w:r w:rsidRPr="000C4A47">
        <w:rPr>
          <w:lang w:val="en-GB"/>
        </w:rPr>
        <w:t>,</w:t>
      </w:r>
      <w:r w:rsidRPr="000C4A47" w:rsidR="00E111CE">
        <w:rPr>
          <w:lang w:val="en-GB"/>
        </w:rPr>
        <w:t xml:space="preserve"> the COSME successor programme </w:t>
      </w:r>
      <w:r w:rsidRPr="000C4A47">
        <w:rPr>
          <w:lang w:val="en-GB"/>
        </w:rPr>
        <w:t>will</w:t>
      </w:r>
      <w:r w:rsidRPr="000C4A47" w:rsidR="00E111CE">
        <w:rPr>
          <w:lang w:val="en-GB"/>
        </w:rPr>
        <w:t xml:space="preserve"> be strengthened and transparency and synergies between various tools and financial instruments available </w:t>
      </w:r>
      <w:r w:rsidRPr="000C4A47">
        <w:rPr>
          <w:lang w:val="en-GB"/>
        </w:rPr>
        <w:t>to</w:t>
      </w:r>
      <w:r w:rsidRPr="000C4A47" w:rsidR="00E111CE">
        <w:rPr>
          <w:lang w:val="en-GB"/>
        </w:rPr>
        <w:t xml:space="preserve"> </w:t>
      </w:r>
      <w:r w:rsidRPr="000C4A47" w:rsidR="00861181">
        <w:rPr>
          <w:lang w:val="en-GB"/>
        </w:rPr>
        <w:t>small and medium</w:t>
      </w:r>
      <w:r w:rsidRPr="000C4A47">
        <w:rPr>
          <w:lang w:val="en-GB"/>
        </w:rPr>
        <w:t>-</w:t>
      </w:r>
      <w:r w:rsidRPr="000C4A47" w:rsidR="00861181">
        <w:rPr>
          <w:lang w:val="en-GB"/>
        </w:rPr>
        <w:t xml:space="preserve">sized enterprises </w:t>
      </w:r>
      <w:r w:rsidRPr="000C4A47">
        <w:rPr>
          <w:lang w:val="en-GB"/>
        </w:rPr>
        <w:t>will</w:t>
      </w:r>
      <w:r w:rsidRPr="000C4A47" w:rsidR="00E111CE">
        <w:rPr>
          <w:lang w:val="en-GB"/>
        </w:rPr>
        <w:t xml:space="preserve"> be improved</w:t>
      </w:r>
      <w:r w:rsidRPr="000C4A47" w:rsidR="003A6F76">
        <w:rPr>
          <w:lang w:val="en-GB"/>
        </w:rPr>
        <w:t>.</w:t>
      </w:r>
    </w:p>
    <w:p w:rsidRPr="000C4A47" w:rsidR="00140E4A" w:rsidRDefault="00140E4A">
      <w:pPr>
        <w:tabs>
          <w:tab w:val="left" w:pos="284"/>
          <w:tab w:val="center" w:pos="4680"/>
          <w:tab w:val="right" w:pos="9360"/>
        </w:tabs>
        <w:spacing w:line="276" w:lineRule="auto"/>
        <w:rPr>
          <w:lang w:val="en-GB"/>
        </w:rPr>
      </w:pPr>
    </w:p>
    <w:p w:rsidRPr="000C4A47" w:rsidR="00140E4A" w:rsidP="00F86C34" w:rsidRDefault="00140E4A">
      <w:pPr>
        <w:tabs>
          <w:tab w:val="left" w:pos="284"/>
          <w:tab w:val="center" w:pos="4680"/>
          <w:tab w:val="right" w:pos="9360"/>
        </w:tabs>
        <w:spacing w:line="276" w:lineRule="auto"/>
        <w:rPr>
          <w:rFonts w:eastAsiaTheme="minorHAnsi"/>
          <w:color w:val="000000" w:themeColor="text1"/>
          <w:lang w:val="en-GB"/>
        </w:rPr>
      </w:pPr>
      <w:r w:rsidRPr="000C4A47">
        <w:rPr>
          <w:rFonts w:eastAsiaTheme="minorHAnsi"/>
          <w:color w:val="000000" w:themeColor="text1"/>
          <w:lang w:val="en-GB"/>
        </w:rPr>
        <w:t>During 2017, the Committee influenced a variety of new laws and policies, one key example being our contribution to the "</w:t>
      </w:r>
      <w:r w:rsidRPr="000C4A47">
        <w:rPr>
          <w:rFonts w:eastAsiaTheme="minorHAnsi"/>
          <w:b/>
          <w:color w:val="000000" w:themeColor="text1"/>
          <w:lang w:val="en-GB"/>
        </w:rPr>
        <w:t>Bonn-Fiji Commitment of Local and Regional Leaders</w:t>
      </w:r>
      <w:r w:rsidRPr="000C4A47">
        <w:rPr>
          <w:rFonts w:eastAsiaTheme="minorHAnsi"/>
          <w:color w:val="000000" w:themeColor="text1"/>
          <w:lang w:val="en-GB"/>
        </w:rPr>
        <w:t xml:space="preserve"> to Deliver the Paris Agreement </w:t>
      </w:r>
      <w:r w:rsidRPr="000C4A47" w:rsidR="005A5B38">
        <w:rPr>
          <w:rFonts w:eastAsiaTheme="minorHAnsi"/>
          <w:color w:val="000000" w:themeColor="text1"/>
          <w:lang w:val="en-GB"/>
        </w:rPr>
        <w:t>a</w:t>
      </w:r>
      <w:r w:rsidRPr="000C4A47">
        <w:rPr>
          <w:rFonts w:eastAsiaTheme="minorHAnsi"/>
          <w:color w:val="000000" w:themeColor="text1"/>
          <w:lang w:val="en-GB"/>
        </w:rPr>
        <w:t xml:space="preserve">t All Levels". This input was based on the </w:t>
      </w:r>
      <w:r w:rsidRPr="000C4A47" w:rsidR="00F3122D">
        <w:rPr>
          <w:rFonts w:eastAsiaTheme="minorHAnsi"/>
          <w:color w:val="000000" w:themeColor="text1"/>
          <w:lang w:val="en-GB"/>
        </w:rPr>
        <w:t>o</w:t>
      </w:r>
      <w:r w:rsidRPr="000C4A47">
        <w:rPr>
          <w:rFonts w:eastAsiaTheme="minorHAnsi"/>
          <w:color w:val="000000" w:themeColor="text1"/>
          <w:lang w:val="en-GB"/>
        </w:rPr>
        <w:t xml:space="preserve">pinion on </w:t>
      </w:r>
      <w:r w:rsidRPr="00F86C34">
        <w:rPr>
          <w:rFonts w:eastAsiaTheme="minorHAnsi"/>
          <w:b/>
        </w:rPr>
        <w:t>"</w:t>
      </w:r>
      <w:r w:rsidRPr="00F86C34">
        <w:rPr>
          <w:b/>
        </w:rPr>
        <w:t>Climate finance: an essential tool for the implementation of the Paris Agreement"</w:t>
      </w:r>
      <w:r w:rsidRPr="000C4A47" w:rsidR="00F3122D">
        <w:rPr>
          <w:rFonts w:cs="Helvetica"/>
          <w:color w:val="000000" w:themeColor="text1"/>
          <w:lang w:val="en-GB"/>
        </w:rPr>
        <w:t>,</w:t>
      </w:r>
      <w:r w:rsidRPr="000C4A47">
        <w:rPr>
          <w:rFonts w:cs="Helvetica"/>
          <w:color w:val="000000" w:themeColor="text1"/>
          <w:lang w:val="en-GB"/>
        </w:rPr>
        <w:t xml:space="preserve"> adopted </w:t>
      </w:r>
      <w:r w:rsidRPr="000C4A47" w:rsidR="00F3122D">
        <w:rPr>
          <w:rFonts w:cs="Helvetica"/>
          <w:color w:val="000000" w:themeColor="text1"/>
          <w:lang w:val="en-GB"/>
        </w:rPr>
        <w:t>at</w:t>
      </w:r>
      <w:r w:rsidRPr="000C4A47">
        <w:rPr>
          <w:rFonts w:cs="Helvetica"/>
          <w:color w:val="000000" w:themeColor="text1"/>
          <w:lang w:val="en-GB"/>
        </w:rPr>
        <w:t xml:space="preserve"> the October plenary session. Taking part in t</w:t>
      </w:r>
      <w:r w:rsidRPr="000C4A47">
        <w:rPr>
          <w:rFonts w:eastAsiaTheme="minorHAnsi"/>
          <w:color w:val="000000" w:themeColor="text1"/>
          <w:lang w:val="en-GB"/>
        </w:rPr>
        <w:t xml:space="preserve">he 23rd Conference of the Parties (COP 23) in November, the </w:t>
      </w:r>
      <w:r w:rsidRPr="000C4A47">
        <w:rPr>
          <w:rFonts w:eastAsiaTheme="minorHAnsi"/>
          <w:bCs/>
          <w:color w:val="000000" w:themeColor="text1"/>
          <w:lang w:val="en-GB"/>
        </w:rPr>
        <w:t xml:space="preserve">President was particularly pleased that the importance of regions and cities in the fight to cut emissions was </w:t>
      </w:r>
      <w:r w:rsidRPr="000C4A47" w:rsidR="00F3122D">
        <w:rPr>
          <w:rFonts w:eastAsiaTheme="minorHAnsi"/>
          <w:bCs/>
          <w:color w:val="000000" w:themeColor="text1"/>
          <w:lang w:val="en-GB"/>
        </w:rPr>
        <w:t xml:space="preserve">being </w:t>
      </w:r>
      <w:r w:rsidRPr="000C4A47">
        <w:rPr>
          <w:rFonts w:eastAsiaTheme="minorHAnsi"/>
          <w:bCs/>
          <w:color w:val="000000" w:themeColor="text1"/>
          <w:lang w:val="en-GB"/>
        </w:rPr>
        <w:t xml:space="preserve">recognised and that there should be an end to </w:t>
      </w:r>
      <w:r w:rsidRPr="000C4A47">
        <w:rPr>
          <w:rFonts w:eastAsiaTheme="minorHAnsi"/>
          <w:color w:val="000000" w:themeColor="text1"/>
          <w:lang w:val="en-GB"/>
        </w:rPr>
        <w:t xml:space="preserve">subsidies for fossil-fuel industries. On 13 November, the Committee organised a transatlantic dialogue on Climate Change </w:t>
      </w:r>
      <w:r w:rsidRPr="000C4A47">
        <w:rPr>
          <w:rFonts w:eastAsiaTheme="minorHAnsi"/>
          <w:b/>
          <w:color w:val="000000" w:themeColor="text1"/>
          <w:lang w:val="en-GB"/>
        </w:rPr>
        <w:t>-</w:t>
      </w:r>
      <w:r w:rsidRPr="000C4A47">
        <w:rPr>
          <w:rFonts w:eastAsiaTheme="minorHAnsi"/>
          <w:color w:val="000000" w:themeColor="text1"/>
          <w:lang w:val="en-GB"/>
        </w:rPr>
        <w:t xml:space="preserve"> the "</w:t>
      </w:r>
      <w:r w:rsidRPr="000C4A47">
        <w:rPr>
          <w:rFonts w:eastAsiaTheme="minorHAnsi"/>
          <w:b/>
          <w:color w:val="000000" w:themeColor="text1"/>
          <w:lang w:val="en-GB"/>
        </w:rPr>
        <w:t>Global Covenant of Mayors Day</w:t>
      </w:r>
      <w:r w:rsidRPr="000C4A47" w:rsidR="00781AE1">
        <w:rPr>
          <w:rFonts w:eastAsiaTheme="minorHAnsi"/>
          <w:color w:val="000000" w:themeColor="text1"/>
          <w:lang w:val="en-GB"/>
        </w:rPr>
        <w:t>"</w:t>
      </w:r>
      <w:r w:rsidRPr="000C4A47">
        <w:rPr>
          <w:rFonts w:eastAsiaTheme="minorHAnsi"/>
          <w:color w:val="000000" w:themeColor="text1"/>
          <w:lang w:val="en-GB"/>
        </w:rPr>
        <w:t xml:space="preserve"> </w:t>
      </w:r>
      <w:r w:rsidRPr="000C4A47">
        <w:rPr>
          <w:rFonts w:eastAsiaTheme="minorHAnsi"/>
          <w:b/>
          <w:color w:val="000000" w:themeColor="text1"/>
          <w:lang w:val="en-GB"/>
        </w:rPr>
        <w:t xml:space="preserve">- </w:t>
      </w:r>
      <w:r w:rsidRPr="000C4A47">
        <w:rPr>
          <w:rFonts w:eastAsiaTheme="minorHAnsi"/>
          <w:color w:val="000000" w:themeColor="text1"/>
          <w:lang w:val="en-GB"/>
        </w:rPr>
        <w:t>actively exploring ways to work with the US Conference of Mayors and the Federation of Canadian municipalities to make a difference for the generations to come.</w:t>
      </w:r>
      <w:r w:rsidRPr="000C4A47">
        <w:rPr>
          <w:rStyle w:val="FootnoteReference"/>
          <w:rFonts w:eastAsiaTheme="minorHAnsi"/>
          <w:color w:val="000000" w:themeColor="text1"/>
          <w:lang w:val="en-GB"/>
        </w:rPr>
        <w:footnoteReference w:id="4"/>
      </w:r>
      <w:r w:rsidRPr="000C4A47">
        <w:rPr>
          <w:rFonts w:eastAsiaTheme="minorHAnsi"/>
          <w:color w:val="000000" w:themeColor="text1"/>
          <w:lang w:val="en-GB"/>
        </w:rPr>
        <w:t xml:space="preserve"> This represents a key transatlantic alliance in fighting climate change at regional and local level.</w:t>
      </w:r>
    </w:p>
    <w:p w:rsidRPr="000C4A47" w:rsidR="00140E4A" w:rsidRDefault="00140E4A">
      <w:pPr>
        <w:tabs>
          <w:tab w:val="left" w:pos="284"/>
          <w:tab w:val="center" w:pos="4680"/>
          <w:tab w:val="right" w:pos="9360"/>
        </w:tabs>
        <w:spacing w:line="276" w:lineRule="auto"/>
        <w:rPr>
          <w:rFonts w:eastAsiaTheme="minorHAnsi"/>
          <w:lang w:val="en-GB"/>
        </w:rPr>
      </w:pPr>
    </w:p>
    <w:p w:rsidRPr="000C4A47" w:rsidR="002B3EA1" w:rsidP="00307121" w:rsidRDefault="00F3122D">
      <w:pPr>
        <w:spacing w:line="276" w:lineRule="auto"/>
        <w:contextualSpacing/>
        <w:rPr>
          <w:lang w:val="en-GB"/>
        </w:rPr>
      </w:pPr>
      <w:r w:rsidRPr="000C4A47">
        <w:rPr>
          <w:lang w:val="en-GB"/>
        </w:rPr>
        <w:t xml:space="preserve">With regard to </w:t>
      </w:r>
      <w:r w:rsidRPr="000C4A47" w:rsidR="005963CA">
        <w:rPr>
          <w:lang w:val="en-GB"/>
        </w:rPr>
        <w:t xml:space="preserve">the CoR's commitment to a more sustainable Europe and the reinforcement of the role of local and regional authorities in the development and implementation of the EU Circular Economy </w:t>
      </w:r>
      <w:r w:rsidRPr="000C4A47">
        <w:rPr>
          <w:lang w:val="en-GB"/>
        </w:rPr>
        <w:t>p</w:t>
      </w:r>
      <w:r w:rsidRPr="000C4A47" w:rsidR="005963CA">
        <w:rPr>
          <w:lang w:val="en-GB"/>
        </w:rPr>
        <w:t>olicy,</w:t>
      </w:r>
      <w:r w:rsidRPr="000C4A47" w:rsidR="005963CA">
        <w:rPr>
          <w:rFonts w:eastAsiaTheme="minorHAnsi"/>
          <w:lang w:val="en-GB"/>
        </w:rPr>
        <w:t xml:space="preserve"> it should be mentioned that the Committee's </w:t>
      </w:r>
      <w:r w:rsidRPr="000C4A47">
        <w:rPr>
          <w:rFonts w:eastAsiaTheme="minorHAnsi"/>
          <w:b/>
          <w:lang w:val="en-GB"/>
        </w:rPr>
        <w:t>o</w:t>
      </w:r>
      <w:r w:rsidRPr="000C4A47" w:rsidR="005963CA">
        <w:rPr>
          <w:rFonts w:eastAsiaTheme="minorHAnsi"/>
          <w:b/>
          <w:lang w:val="en-GB"/>
        </w:rPr>
        <w:t>pinion on the Circular Economy Action Plan</w:t>
      </w:r>
      <w:r w:rsidRPr="000C4A47" w:rsidR="005963CA">
        <w:rPr>
          <w:rFonts w:eastAsiaTheme="minorHAnsi"/>
          <w:lang w:val="en-GB"/>
        </w:rPr>
        <w:t xml:space="preserve"> included proposals that are now being developed in the </w:t>
      </w:r>
      <w:r w:rsidRPr="000C4A47" w:rsidR="005963CA">
        <w:rPr>
          <w:rFonts w:eastAsiaTheme="minorHAnsi"/>
          <w:b/>
          <w:lang w:val="en-GB"/>
        </w:rPr>
        <w:t>new</w:t>
      </w:r>
      <w:r w:rsidRPr="000C4A47" w:rsidR="005963CA">
        <w:rPr>
          <w:rFonts w:eastAsiaTheme="minorHAnsi"/>
          <w:lang w:val="en-GB"/>
        </w:rPr>
        <w:t xml:space="preserve"> </w:t>
      </w:r>
      <w:r w:rsidRPr="000C4A47" w:rsidR="005963CA">
        <w:rPr>
          <w:rFonts w:eastAsiaTheme="minorHAnsi"/>
          <w:b/>
          <w:lang w:val="en-GB"/>
        </w:rPr>
        <w:t xml:space="preserve">initiative for Delivering on the Circular Economy Action Plan. </w:t>
      </w:r>
      <w:r w:rsidRPr="000C4A47" w:rsidR="002B3EA1">
        <w:rPr>
          <w:lang w:val="en-GB"/>
        </w:rPr>
        <w:t>For example this initiative included the new Plastics Strategy, a Communication published in January. The Committee opinion welcomed the Commission’s focus on plastics. In particular the opinion critici</w:t>
      </w:r>
      <w:r w:rsidRPr="000C4A47">
        <w:rPr>
          <w:lang w:val="en-GB"/>
        </w:rPr>
        <w:t>s</w:t>
      </w:r>
      <w:r w:rsidRPr="000C4A47" w:rsidR="002B3EA1">
        <w:rPr>
          <w:lang w:val="en-GB"/>
        </w:rPr>
        <w:t xml:space="preserve">ed </w:t>
      </w:r>
      <w:r w:rsidRPr="000C4A47">
        <w:rPr>
          <w:lang w:val="en-GB"/>
        </w:rPr>
        <w:t xml:space="preserve">the fact </w:t>
      </w:r>
      <w:r w:rsidRPr="000C4A47" w:rsidR="002B3EA1">
        <w:rPr>
          <w:lang w:val="en-GB"/>
        </w:rPr>
        <w:t xml:space="preserve">that littering and plastics leaching had not been addressed in more detail in the Action Plan. </w:t>
      </w:r>
    </w:p>
    <w:p w:rsidRPr="000C4A47" w:rsidR="002B3EA1" w:rsidP="00307121" w:rsidRDefault="002B3EA1">
      <w:pPr>
        <w:spacing w:line="276" w:lineRule="auto"/>
        <w:contextualSpacing/>
        <w:rPr>
          <w:lang w:val="en-GB"/>
        </w:rPr>
      </w:pPr>
    </w:p>
    <w:p w:rsidRPr="000C4A47" w:rsidR="005963CA" w:rsidP="00307121" w:rsidRDefault="005963CA">
      <w:pPr>
        <w:spacing w:line="276" w:lineRule="auto"/>
        <w:rPr>
          <w:lang w:val="en-GB"/>
        </w:rPr>
      </w:pPr>
      <w:r w:rsidRPr="000C4A47">
        <w:rPr>
          <w:lang w:val="en-GB"/>
        </w:rPr>
        <w:t xml:space="preserve">The Committee's opinion on the </w:t>
      </w:r>
      <w:r w:rsidRPr="000C4A47">
        <w:rPr>
          <w:b/>
          <w:lang w:val="en-GB"/>
        </w:rPr>
        <w:t xml:space="preserve">Fitness Check on the Nature </w:t>
      </w:r>
      <w:r w:rsidRPr="000C4A47" w:rsidR="00F3122D">
        <w:rPr>
          <w:b/>
          <w:lang w:val="en-GB"/>
        </w:rPr>
        <w:t>D</w:t>
      </w:r>
      <w:r w:rsidRPr="000C4A47">
        <w:rPr>
          <w:b/>
          <w:lang w:val="en-GB"/>
        </w:rPr>
        <w:t>irectives</w:t>
      </w:r>
      <w:r w:rsidRPr="000C4A47">
        <w:rPr>
          <w:lang w:val="en-GB"/>
        </w:rPr>
        <w:t xml:space="preserve"> ensured that the Committee was fully involved in the preparation and implementation of the </w:t>
      </w:r>
      <w:r w:rsidRPr="000C4A47">
        <w:rPr>
          <w:b/>
          <w:lang w:val="en-GB"/>
        </w:rPr>
        <w:t>Action Plan for nature, people and the economy</w:t>
      </w:r>
      <w:r w:rsidRPr="000C4A47">
        <w:rPr>
          <w:lang w:val="en-GB"/>
        </w:rPr>
        <w:t xml:space="preserve"> aimed at improving the implementation of the directives, and which</w:t>
      </w:r>
      <w:r w:rsidRPr="000C4A47" w:rsidR="00F3122D">
        <w:rPr>
          <w:lang w:val="en-GB"/>
        </w:rPr>
        <w:t xml:space="preserve"> was</w:t>
      </w:r>
      <w:r w:rsidRPr="000C4A47">
        <w:rPr>
          <w:lang w:val="en-GB"/>
        </w:rPr>
        <w:t xml:space="preserve"> launched at an event </w:t>
      </w:r>
      <w:r w:rsidRPr="000C4A47" w:rsidR="00F3122D">
        <w:rPr>
          <w:lang w:val="en-GB"/>
        </w:rPr>
        <w:t xml:space="preserve">held </w:t>
      </w:r>
      <w:r w:rsidRPr="000C4A47">
        <w:rPr>
          <w:lang w:val="en-GB"/>
        </w:rPr>
        <w:t xml:space="preserve">in its premises.  Furthermore, the CoR President participated </w:t>
      </w:r>
      <w:r w:rsidRPr="000C4A47" w:rsidR="00E40758">
        <w:rPr>
          <w:lang w:val="en-GB"/>
        </w:rPr>
        <w:t xml:space="preserve">in </w:t>
      </w:r>
      <w:r w:rsidRPr="000C4A47">
        <w:rPr>
          <w:lang w:val="en-GB"/>
        </w:rPr>
        <w:t xml:space="preserve">the </w:t>
      </w:r>
      <w:r w:rsidRPr="000C4A47" w:rsidR="00E40758">
        <w:rPr>
          <w:lang w:val="en-GB"/>
        </w:rPr>
        <w:t>p</w:t>
      </w:r>
      <w:r w:rsidRPr="000C4A47">
        <w:rPr>
          <w:lang w:val="en-GB"/>
        </w:rPr>
        <w:t xml:space="preserve">roject </w:t>
      </w:r>
      <w:r w:rsidRPr="000C4A47" w:rsidR="00E40758">
        <w:rPr>
          <w:lang w:val="en-GB"/>
        </w:rPr>
        <w:t>t</w:t>
      </w:r>
      <w:r w:rsidRPr="000C4A47">
        <w:rPr>
          <w:lang w:val="en-GB"/>
        </w:rPr>
        <w:t xml:space="preserve">eam of Commissioners on the </w:t>
      </w:r>
      <w:r w:rsidRPr="000C4A47" w:rsidR="00E40758">
        <w:rPr>
          <w:lang w:val="en-GB"/>
        </w:rPr>
        <w:t>f</w:t>
      </w:r>
      <w:r w:rsidRPr="000C4A47">
        <w:rPr>
          <w:lang w:val="en-GB"/>
        </w:rPr>
        <w:t xml:space="preserve">ollow-up to the </w:t>
      </w:r>
      <w:r w:rsidRPr="000C4A47" w:rsidR="00E40758">
        <w:rPr>
          <w:lang w:val="en-GB"/>
        </w:rPr>
        <w:t>f</w:t>
      </w:r>
      <w:r w:rsidRPr="000C4A47">
        <w:rPr>
          <w:lang w:val="en-GB"/>
        </w:rPr>
        <w:t xml:space="preserve">itness check. </w:t>
      </w:r>
    </w:p>
    <w:p w:rsidRPr="000C4A47" w:rsidR="00781AE1" w:rsidP="00307121" w:rsidRDefault="00781AE1">
      <w:pPr>
        <w:spacing w:line="276" w:lineRule="auto"/>
        <w:rPr>
          <w:rFonts w:eastAsiaTheme="minorHAnsi"/>
          <w:lang w:val="en-GB"/>
        </w:rPr>
      </w:pPr>
    </w:p>
    <w:p w:rsidRPr="000C4A47" w:rsidR="005963CA" w:rsidP="00307121" w:rsidRDefault="005963CA">
      <w:pPr>
        <w:spacing w:line="276" w:lineRule="auto"/>
        <w:rPr>
          <w:lang w:val="en-GB"/>
        </w:rPr>
      </w:pPr>
      <w:r w:rsidRPr="000C4A47">
        <w:rPr>
          <w:rFonts w:eastAsiaTheme="minorHAnsi"/>
          <w:lang w:val="en-GB"/>
        </w:rPr>
        <w:t xml:space="preserve">With major reforms underway in the </w:t>
      </w:r>
      <w:r w:rsidRPr="000C4A47" w:rsidR="00E40758">
        <w:rPr>
          <w:rFonts w:eastAsiaTheme="minorHAnsi"/>
          <w:lang w:val="en-GB"/>
        </w:rPr>
        <w:t>E</w:t>
      </w:r>
      <w:r w:rsidRPr="000C4A47">
        <w:rPr>
          <w:rFonts w:eastAsiaTheme="minorHAnsi"/>
          <w:lang w:val="en-GB"/>
        </w:rPr>
        <w:t xml:space="preserve">conomic and </w:t>
      </w:r>
      <w:r w:rsidRPr="000C4A47" w:rsidR="00E40758">
        <w:rPr>
          <w:rFonts w:eastAsiaTheme="minorHAnsi"/>
          <w:lang w:val="en-GB"/>
        </w:rPr>
        <w:t>M</w:t>
      </w:r>
      <w:r w:rsidRPr="000C4A47">
        <w:rPr>
          <w:rFonts w:eastAsiaTheme="minorHAnsi"/>
          <w:lang w:val="en-GB"/>
        </w:rPr>
        <w:t xml:space="preserve">onetary Union and </w:t>
      </w:r>
      <w:r w:rsidRPr="000C4A47" w:rsidR="00E40758">
        <w:rPr>
          <w:rFonts w:eastAsiaTheme="minorHAnsi"/>
          <w:lang w:val="en-GB"/>
        </w:rPr>
        <w:t>in relation to</w:t>
      </w:r>
      <w:r w:rsidRPr="000C4A47">
        <w:rPr>
          <w:rFonts w:eastAsiaTheme="minorHAnsi"/>
          <w:lang w:val="en-GB"/>
        </w:rPr>
        <w:t xml:space="preserve"> harnessing globalisation, the CoR has </w:t>
      </w:r>
      <w:r w:rsidRPr="000C4A47" w:rsidR="00E40758">
        <w:rPr>
          <w:rFonts w:eastAsiaTheme="minorHAnsi"/>
          <w:lang w:val="en-GB"/>
        </w:rPr>
        <w:t>achieved</w:t>
      </w:r>
      <w:r w:rsidRPr="000C4A47">
        <w:rPr>
          <w:rFonts w:eastAsiaTheme="minorHAnsi"/>
          <w:lang w:val="en-GB"/>
        </w:rPr>
        <w:t xml:space="preserve"> substantial results. </w:t>
      </w:r>
      <w:r w:rsidRPr="000C4A47">
        <w:rPr>
          <w:lang w:val="en-GB"/>
        </w:rPr>
        <w:t xml:space="preserve">Regarding the establishment of a European Investment Stabilisation Function, the European Commission proposal reflects the requests from the CoR to make </w:t>
      </w:r>
      <w:r w:rsidRPr="000C4A47">
        <w:rPr>
          <w:b/>
          <w:lang w:val="en-GB"/>
        </w:rPr>
        <w:t>sure that investments are not further reduced</w:t>
      </w:r>
      <w:r w:rsidRPr="000C4A47">
        <w:rPr>
          <w:lang w:val="en-GB"/>
        </w:rPr>
        <w:t xml:space="preserve">, even in times of severe crisis, which would even further exacerbate the crisis. Furthermore, in the proposal for a European Globalisation Adjustment Fund, the European Commission addresses a number of issues raised by the CoR in its </w:t>
      </w:r>
      <w:r w:rsidRPr="000C4A47" w:rsidR="00E40758">
        <w:rPr>
          <w:lang w:val="en-GB"/>
        </w:rPr>
        <w:t>o</w:t>
      </w:r>
      <w:r w:rsidRPr="000C4A47">
        <w:rPr>
          <w:lang w:val="en-GB"/>
        </w:rPr>
        <w:t xml:space="preserve">pinion on the reflection paper on harnessing globalisation. These issues include, </w:t>
      </w:r>
      <w:r w:rsidRPr="000C4A47" w:rsidR="00E40758">
        <w:rPr>
          <w:lang w:val="en-GB"/>
        </w:rPr>
        <w:t xml:space="preserve">in addition to </w:t>
      </w:r>
      <w:r w:rsidRPr="000C4A47">
        <w:rPr>
          <w:lang w:val="en-GB"/>
        </w:rPr>
        <w:t>a clear reference on the concept of territorial resilience, a simplified approval procedure, lowering the thresholds for triggering the Fund and an increase of funds available</w:t>
      </w:r>
      <w:r w:rsidRPr="000C4A47" w:rsidR="00E40758">
        <w:rPr>
          <w:lang w:val="en-GB"/>
        </w:rPr>
        <w:t>,</w:t>
      </w:r>
      <w:r w:rsidRPr="000C4A47">
        <w:rPr>
          <w:lang w:val="en-GB"/>
        </w:rPr>
        <w:t xml:space="preserve"> as well as an increase of the co-financing rate by aligning it with that of the ESF+.</w:t>
      </w:r>
    </w:p>
    <w:p w:rsidRPr="000C4A47" w:rsidR="00A16CE3" w:rsidRDefault="00A16CE3">
      <w:pPr>
        <w:tabs>
          <w:tab w:val="left" w:pos="284"/>
          <w:tab w:val="center" w:pos="4680"/>
          <w:tab w:val="right" w:pos="9360"/>
        </w:tabs>
        <w:spacing w:line="276" w:lineRule="auto"/>
        <w:rPr>
          <w:rFonts w:eastAsiaTheme="minorHAnsi"/>
          <w:lang w:val="en-GB"/>
        </w:rPr>
      </w:pPr>
    </w:p>
    <w:p w:rsidRPr="000C4A47" w:rsidR="00A3669C" w:rsidRDefault="00A3669C">
      <w:pPr>
        <w:tabs>
          <w:tab w:val="left" w:pos="284"/>
          <w:tab w:val="center" w:pos="4680"/>
          <w:tab w:val="right" w:pos="9360"/>
        </w:tabs>
        <w:spacing w:line="276" w:lineRule="auto"/>
        <w:rPr>
          <w:rFonts w:eastAsiaTheme="minorHAnsi"/>
          <w:b/>
          <w:lang w:val="en-GB"/>
        </w:rPr>
      </w:pPr>
      <w:r w:rsidRPr="000C4A47">
        <w:rPr>
          <w:rFonts w:eastAsiaTheme="minorHAnsi"/>
          <w:b/>
          <w:lang w:val="en-GB"/>
        </w:rPr>
        <w:t>Making a difference in the EU political debate</w:t>
      </w:r>
      <w:r w:rsidRPr="000C4A47" w:rsidR="00F91D80">
        <w:rPr>
          <w:rFonts w:eastAsiaTheme="minorHAnsi"/>
          <w:b/>
          <w:lang w:val="en-GB"/>
        </w:rPr>
        <w:t xml:space="preserve"> – impact criteri</w:t>
      </w:r>
      <w:r w:rsidRPr="000C4A47" w:rsidR="00BB51F6">
        <w:rPr>
          <w:rFonts w:eastAsiaTheme="minorHAnsi"/>
          <w:b/>
          <w:lang w:val="en-GB"/>
        </w:rPr>
        <w:t>on</w:t>
      </w:r>
      <w:r w:rsidRPr="000C4A47" w:rsidR="00F91D80">
        <w:rPr>
          <w:rFonts w:eastAsiaTheme="minorHAnsi"/>
          <w:b/>
          <w:lang w:val="en-GB"/>
        </w:rPr>
        <w:t xml:space="preserve"> (iii)</w:t>
      </w:r>
    </w:p>
    <w:p w:rsidRPr="000C4A47" w:rsidR="00A16CE3" w:rsidRDefault="00A16CE3">
      <w:pPr>
        <w:tabs>
          <w:tab w:val="left" w:pos="284"/>
          <w:tab w:val="center" w:pos="4680"/>
          <w:tab w:val="right" w:pos="9360"/>
        </w:tabs>
        <w:spacing w:line="276" w:lineRule="auto"/>
        <w:rPr>
          <w:rFonts w:eastAsiaTheme="minorHAnsi"/>
          <w:lang w:val="en-GB"/>
        </w:rPr>
      </w:pPr>
    </w:p>
    <w:p w:rsidRPr="000C4A47" w:rsidR="00A3669C" w:rsidP="00307121" w:rsidRDefault="008A30F8">
      <w:pPr>
        <w:spacing w:line="276" w:lineRule="auto"/>
        <w:rPr>
          <w:rFonts w:eastAsiaTheme="minorHAnsi"/>
          <w:lang w:val="en-GB"/>
        </w:rPr>
      </w:pPr>
      <w:r w:rsidRPr="000C4A47">
        <w:rPr>
          <w:rFonts w:eastAsiaTheme="minorHAnsi"/>
          <w:lang w:val="en-GB"/>
        </w:rPr>
        <w:t>In 2017</w:t>
      </w:r>
      <w:r w:rsidRPr="000C4A47" w:rsidR="00E40758">
        <w:rPr>
          <w:rFonts w:eastAsiaTheme="minorHAnsi"/>
          <w:lang w:val="en-GB"/>
        </w:rPr>
        <w:t>, the CoR</w:t>
      </w:r>
      <w:r w:rsidRPr="000C4A47">
        <w:rPr>
          <w:rFonts w:eastAsiaTheme="minorHAnsi"/>
          <w:lang w:val="en-GB"/>
        </w:rPr>
        <w:t xml:space="preserve"> </w:t>
      </w:r>
      <w:r w:rsidRPr="000C4A47" w:rsidR="00A3669C">
        <w:rPr>
          <w:rFonts w:eastAsiaTheme="minorHAnsi"/>
          <w:lang w:val="en-GB"/>
        </w:rPr>
        <w:t>President</w:t>
      </w:r>
      <w:r w:rsidRPr="000C4A47" w:rsidR="00E40758">
        <w:rPr>
          <w:rFonts w:eastAsiaTheme="minorHAnsi"/>
          <w:lang w:val="en-GB"/>
        </w:rPr>
        <w:t>,</w:t>
      </w:r>
      <w:r w:rsidRPr="000C4A47" w:rsidR="00A3669C">
        <w:rPr>
          <w:rFonts w:eastAsiaTheme="minorHAnsi"/>
          <w:lang w:val="en-GB"/>
        </w:rPr>
        <w:t xml:space="preserve"> Karl-Heinz Lambertz</w:t>
      </w:r>
      <w:r w:rsidRPr="000C4A47" w:rsidR="00E40758">
        <w:rPr>
          <w:rFonts w:eastAsiaTheme="minorHAnsi"/>
          <w:lang w:val="en-GB"/>
        </w:rPr>
        <w:t>,</w:t>
      </w:r>
      <w:r w:rsidRPr="000C4A47" w:rsidR="00A3669C">
        <w:rPr>
          <w:rFonts w:eastAsiaTheme="minorHAnsi"/>
          <w:lang w:val="en-GB"/>
        </w:rPr>
        <w:t xml:space="preserve"> gave his first</w:t>
      </w:r>
      <w:r w:rsidRPr="000C4A47" w:rsidR="00A3669C">
        <w:rPr>
          <w:rFonts w:eastAsiaTheme="minorHAnsi"/>
          <w:b/>
          <w:lang w:val="en-GB"/>
        </w:rPr>
        <w:t>-</w:t>
      </w:r>
      <w:r w:rsidRPr="000C4A47" w:rsidR="00A3669C">
        <w:rPr>
          <w:rFonts w:eastAsiaTheme="minorHAnsi"/>
          <w:lang w:val="en-GB"/>
        </w:rPr>
        <w:t>ever</w:t>
      </w:r>
      <w:r w:rsidRPr="000C4A47" w:rsidR="00A3669C">
        <w:rPr>
          <w:rFonts w:eastAsiaTheme="minorHAnsi"/>
          <w:b/>
          <w:lang w:val="en-GB"/>
        </w:rPr>
        <w:t xml:space="preserve"> speech on the "State of the European Union: the View of Regions and Cities"</w:t>
      </w:r>
      <w:r w:rsidRPr="000C4A47" w:rsidR="00A3669C">
        <w:rPr>
          <w:rFonts w:eastAsiaTheme="minorHAnsi"/>
          <w:lang w:val="en-GB"/>
        </w:rPr>
        <w:t xml:space="preserve">. </w:t>
      </w:r>
      <w:r w:rsidRPr="000C4A47" w:rsidR="00690574">
        <w:rPr>
          <w:rFonts w:eastAsiaTheme="minorHAnsi"/>
          <w:lang w:val="en-GB"/>
        </w:rPr>
        <w:t xml:space="preserve">In </w:t>
      </w:r>
      <w:r w:rsidRPr="000C4A47" w:rsidR="00580FF1">
        <w:rPr>
          <w:rFonts w:eastAsiaTheme="minorHAnsi"/>
          <w:lang w:val="en-GB"/>
        </w:rPr>
        <w:t xml:space="preserve">launching </w:t>
      </w:r>
      <w:r w:rsidRPr="000C4A47" w:rsidR="00A3669C">
        <w:rPr>
          <w:rFonts w:eastAsiaTheme="minorHAnsi"/>
          <w:lang w:val="en-GB"/>
        </w:rPr>
        <w:t>this new annual exercise</w:t>
      </w:r>
      <w:r w:rsidRPr="000C4A47" w:rsidR="007E514D">
        <w:rPr>
          <w:rFonts w:eastAsiaTheme="minorHAnsi"/>
          <w:lang w:val="en-GB"/>
        </w:rPr>
        <w:t>,</w:t>
      </w:r>
      <w:r w:rsidRPr="000C4A47" w:rsidR="00A3669C">
        <w:rPr>
          <w:rFonts w:eastAsiaTheme="minorHAnsi"/>
          <w:lang w:val="en-GB"/>
        </w:rPr>
        <w:t xml:space="preserve"> </w:t>
      </w:r>
      <w:r w:rsidRPr="000C4A47" w:rsidR="007E514D">
        <w:rPr>
          <w:rFonts w:eastAsiaTheme="minorHAnsi"/>
          <w:lang w:val="en-GB"/>
        </w:rPr>
        <w:t xml:space="preserve">he sought to </w:t>
      </w:r>
      <w:r w:rsidRPr="000C4A47" w:rsidR="00E40758">
        <w:rPr>
          <w:rFonts w:eastAsiaTheme="minorHAnsi"/>
          <w:lang w:val="en-GB"/>
        </w:rPr>
        <w:t>convey the views</w:t>
      </w:r>
      <w:r w:rsidRPr="000C4A47" w:rsidR="00A3669C">
        <w:rPr>
          <w:rFonts w:eastAsiaTheme="minorHAnsi"/>
          <w:lang w:val="en-GB"/>
        </w:rPr>
        <w:t xml:space="preserve"> of local and regional leaders more effectively to the public and </w:t>
      </w:r>
      <w:r w:rsidRPr="000C4A47" w:rsidR="007E514D">
        <w:rPr>
          <w:rFonts w:eastAsiaTheme="minorHAnsi"/>
          <w:lang w:val="en-GB"/>
        </w:rPr>
        <w:t xml:space="preserve">to provide </w:t>
      </w:r>
      <w:r w:rsidRPr="000C4A47" w:rsidR="00A3669C">
        <w:rPr>
          <w:rFonts w:eastAsiaTheme="minorHAnsi"/>
          <w:lang w:val="en-GB"/>
        </w:rPr>
        <w:t>a valuable contribution to the Union</w:t>
      </w:r>
      <w:r w:rsidRPr="000C4A47" w:rsidR="007E514D">
        <w:rPr>
          <w:rFonts w:eastAsiaTheme="minorHAnsi"/>
          <w:lang w:val="en-GB"/>
        </w:rPr>
        <w:t>'</w:t>
      </w:r>
      <w:r w:rsidRPr="000C4A47" w:rsidR="00A3669C">
        <w:rPr>
          <w:rFonts w:eastAsiaTheme="minorHAnsi"/>
          <w:lang w:val="en-GB"/>
        </w:rPr>
        <w:t xml:space="preserve">s political debate in times of rising Euro-scepticism. After </w:t>
      </w:r>
      <w:r w:rsidRPr="000C4A47" w:rsidR="00407407">
        <w:rPr>
          <w:rFonts w:eastAsiaTheme="minorHAnsi"/>
          <w:lang w:val="en-GB"/>
        </w:rPr>
        <w:t xml:space="preserve">Mr </w:t>
      </w:r>
      <w:r w:rsidRPr="000C4A47" w:rsidR="007E514D">
        <w:rPr>
          <w:rFonts w:eastAsiaTheme="minorHAnsi"/>
          <w:lang w:val="en-GB"/>
        </w:rPr>
        <w:t>Lambertz'</w:t>
      </w:r>
      <w:r w:rsidRPr="000C4A47" w:rsidR="00407407">
        <w:rPr>
          <w:rFonts w:eastAsiaTheme="minorHAnsi"/>
          <w:lang w:val="en-GB"/>
        </w:rPr>
        <w:t>s</w:t>
      </w:r>
      <w:r w:rsidRPr="000C4A47" w:rsidR="007E514D">
        <w:rPr>
          <w:rFonts w:eastAsiaTheme="minorHAnsi"/>
          <w:lang w:val="en-GB"/>
        </w:rPr>
        <w:t xml:space="preserve"> </w:t>
      </w:r>
      <w:r w:rsidRPr="000C4A47" w:rsidR="00A3669C">
        <w:rPr>
          <w:rFonts w:eastAsiaTheme="minorHAnsi"/>
          <w:lang w:val="en-GB"/>
        </w:rPr>
        <w:t>speech</w:t>
      </w:r>
      <w:r w:rsidRPr="000C4A47" w:rsidR="007E514D">
        <w:rPr>
          <w:rFonts w:eastAsiaTheme="minorHAnsi"/>
          <w:lang w:val="en-GB"/>
        </w:rPr>
        <w:t>,</w:t>
      </w:r>
      <w:r w:rsidRPr="000C4A47" w:rsidR="00A3669C">
        <w:rPr>
          <w:rFonts w:eastAsiaTheme="minorHAnsi"/>
          <w:lang w:val="en-GB"/>
        </w:rPr>
        <w:t xml:space="preserve"> the President of the European Council, Donald Tusk, </w:t>
      </w:r>
      <w:r w:rsidRPr="000C4A47" w:rsidR="007E514D">
        <w:rPr>
          <w:rFonts w:eastAsiaTheme="minorHAnsi"/>
          <w:lang w:val="en-GB"/>
        </w:rPr>
        <w:t xml:space="preserve">confirmed his </w:t>
      </w:r>
      <w:r w:rsidRPr="000C4A47" w:rsidR="00B91798">
        <w:rPr>
          <w:rFonts w:eastAsiaTheme="minorHAnsi"/>
          <w:lang w:val="en-GB"/>
        </w:rPr>
        <w:t xml:space="preserve">continuing support for the </w:t>
      </w:r>
      <w:r w:rsidRPr="000C4A47" w:rsidR="00F13E50">
        <w:rPr>
          <w:rFonts w:eastAsiaTheme="minorHAnsi"/>
          <w:lang w:val="en-GB"/>
        </w:rPr>
        <w:t>"</w:t>
      </w:r>
      <w:r w:rsidRPr="000C4A47" w:rsidR="00B91798">
        <w:rPr>
          <w:rFonts w:eastAsiaTheme="minorHAnsi"/>
          <w:lang w:val="en-GB"/>
        </w:rPr>
        <w:t xml:space="preserve">Reflecting </w:t>
      </w:r>
      <w:r w:rsidRPr="000C4A47" w:rsidR="00F13E50">
        <w:rPr>
          <w:rFonts w:eastAsiaTheme="minorHAnsi"/>
          <w:lang w:val="en-GB"/>
        </w:rPr>
        <w:t>on Europe"</w:t>
      </w:r>
      <w:r w:rsidRPr="000C4A47" w:rsidR="00B91798">
        <w:rPr>
          <w:rFonts w:eastAsiaTheme="minorHAnsi"/>
          <w:lang w:val="en-GB"/>
        </w:rPr>
        <w:t xml:space="preserve"> initiative</w:t>
      </w:r>
      <w:r w:rsidRPr="000C4A47" w:rsidR="00690574">
        <w:rPr>
          <w:rFonts w:eastAsiaTheme="minorHAnsi"/>
          <w:lang w:val="en-GB"/>
        </w:rPr>
        <w:t>,</w:t>
      </w:r>
      <w:r w:rsidRPr="000C4A47" w:rsidR="00E111CE">
        <w:rPr>
          <w:rFonts w:eastAsiaTheme="minorHAnsi"/>
          <w:lang w:val="en-GB"/>
        </w:rPr>
        <w:t xml:space="preserve"> </w:t>
      </w:r>
      <w:r w:rsidRPr="000C4A47" w:rsidR="00690574">
        <w:rPr>
          <w:rFonts w:eastAsiaTheme="minorHAnsi"/>
          <w:lang w:val="en-GB"/>
        </w:rPr>
        <w:t xml:space="preserve">stating </w:t>
      </w:r>
      <w:r w:rsidRPr="000C4A47" w:rsidR="00E111CE">
        <w:rPr>
          <w:rFonts w:eastAsiaTheme="minorHAnsi"/>
          <w:lang w:val="en-GB"/>
        </w:rPr>
        <w:t>that</w:t>
      </w:r>
      <w:r w:rsidRPr="000C4A47" w:rsidR="00B91798">
        <w:rPr>
          <w:rFonts w:eastAsiaTheme="minorHAnsi"/>
          <w:lang w:val="en-GB"/>
        </w:rPr>
        <w:t xml:space="preserve"> </w:t>
      </w:r>
      <w:r w:rsidRPr="000C4A47" w:rsidR="00A3669C">
        <w:rPr>
          <w:rFonts w:eastAsiaTheme="minorHAnsi"/>
          <w:lang w:val="en-GB"/>
        </w:rPr>
        <w:t>Europe’s self-confidence depend</w:t>
      </w:r>
      <w:r w:rsidRPr="000C4A47" w:rsidR="007E514D">
        <w:rPr>
          <w:rFonts w:eastAsiaTheme="minorHAnsi"/>
          <w:lang w:val="en-GB"/>
        </w:rPr>
        <w:t>s</w:t>
      </w:r>
      <w:r w:rsidRPr="000C4A47" w:rsidR="00A3669C">
        <w:rPr>
          <w:rFonts w:eastAsiaTheme="minorHAnsi"/>
          <w:lang w:val="en-GB"/>
        </w:rPr>
        <w:t xml:space="preserve"> on the well-being of the Union</w:t>
      </w:r>
      <w:r w:rsidRPr="000C4A47" w:rsidR="00407407">
        <w:rPr>
          <w:rFonts w:eastAsiaTheme="minorHAnsi"/>
          <w:lang w:val="en-GB"/>
        </w:rPr>
        <w:t>'</w:t>
      </w:r>
      <w:r w:rsidRPr="000C4A47" w:rsidR="00A3669C">
        <w:rPr>
          <w:rFonts w:eastAsiaTheme="minorHAnsi"/>
          <w:lang w:val="en-GB"/>
        </w:rPr>
        <w:t>s cities, regions and municipalities.</w:t>
      </w:r>
    </w:p>
    <w:p w:rsidRPr="000C4A47" w:rsidR="00781AE1" w:rsidP="00307121" w:rsidRDefault="00781AE1">
      <w:pPr>
        <w:spacing w:line="276" w:lineRule="auto"/>
        <w:rPr>
          <w:rFonts w:eastAsiaTheme="minorHAnsi"/>
          <w:lang w:val="en-GB"/>
        </w:rPr>
      </w:pPr>
    </w:p>
    <w:p w:rsidRPr="000C4A47" w:rsidR="00A3669C" w:rsidP="00307121" w:rsidRDefault="00A3669C">
      <w:pPr>
        <w:spacing w:line="276" w:lineRule="auto"/>
        <w:rPr>
          <w:rFonts w:eastAsiaTheme="minorHAnsi"/>
          <w:lang w:val="en-GB"/>
        </w:rPr>
      </w:pPr>
      <w:r w:rsidRPr="000C4A47">
        <w:rPr>
          <w:rFonts w:eastAsiaTheme="minorHAnsi"/>
          <w:lang w:val="en-GB"/>
        </w:rPr>
        <w:t>During the past year the Co</w:t>
      </w:r>
      <w:r w:rsidRPr="000C4A47" w:rsidR="00B91798">
        <w:rPr>
          <w:rFonts w:eastAsiaTheme="minorHAnsi"/>
          <w:lang w:val="en-GB"/>
        </w:rPr>
        <w:t xml:space="preserve">mmittee </w:t>
      </w:r>
      <w:r w:rsidRPr="000C4A47">
        <w:rPr>
          <w:rFonts w:eastAsiaTheme="minorHAnsi"/>
          <w:lang w:val="en-GB"/>
        </w:rPr>
        <w:t xml:space="preserve">has been an increasingly </w:t>
      </w:r>
      <w:r w:rsidRPr="000C4A47">
        <w:rPr>
          <w:rFonts w:eastAsiaTheme="minorHAnsi"/>
          <w:b/>
          <w:lang w:val="en-GB"/>
        </w:rPr>
        <w:t>relevant platform</w:t>
      </w:r>
      <w:r w:rsidRPr="000C4A47">
        <w:rPr>
          <w:rFonts w:eastAsiaTheme="minorHAnsi"/>
          <w:lang w:val="en-GB"/>
        </w:rPr>
        <w:t xml:space="preserve"> in the European </w:t>
      </w:r>
      <w:r w:rsidRPr="000C4A47" w:rsidR="00690574">
        <w:rPr>
          <w:rFonts w:eastAsiaTheme="minorHAnsi"/>
          <w:lang w:val="en-GB"/>
        </w:rPr>
        <w:t xml:space="preserve">political </w:t>
      </w:r>
      <w:r w:rsidRPr="000C4A47">
        <w:rPr>
          <w:rFonts w:eastAsiaTheme="minorHAnsi"/>
          <w:lang w:val="en-GB"/>
        </w:rPr>
        <w:t>dialogue. In March 2017</w:t>
      </w:r>
      <w:r w:rsidRPr="000C4A47" w:rsidR="007E514D">
        <w:rPr>
          <w:rFonts w:eastAsiaTheme="minorHAnsi"/>
          <w:lang w:val="en-GB"/>
        </w:rPr>
        <w:t>,</w:t>
      </w:r>
      <w:r w:rsidRPr="000C4A47">
        <w:rPr>
          <w:rFonts w:eastAsiaTheme="minorHAnsi"/>
          <w:lang w:val="en-GB"/>
        </w:rPr>
        <w:t xml:space="preserve"> the EU </w:t>
      </w:r>
      <w:r w:rsidRPr="000C4A47" w:rsidR="00407407">
        <w:rPr>
          <w:rFonts w:eastAsiaTheme="minorHAnsi"/>
          <w:lang w:val="en-GB"/>
        </w:rPr>
        <w:t>c</w:t>
      </w:r>
      <w:r w:rsidRPr="000C4A47">
        <w:rPr>
          <w:rFonts w:eastAsiaTheme="minorHAnsi"/>
          <w:lang w:val="en-GB"/>
        </w:rPr>
        <w:t xml:space="preserve">hief negotiator Michel Barnier </w:t>
      </w:r>
      <w:r w:rsidRPr="000C4A47" w:rsidR="007E514D">
        <w:rPr>
          <w:rFonts w:eastAsiaTheme="minorHAnsi"/>
          <w:lang w:val="en-GB"/>
        </w:rPr>
        <w:t xml:space="preserve">gave </w:t>
      </w:r>
      <w:r w:rsidRPr="000C4A47">
        <w:rPr>
          <w:rFonts w:eastAsiaTheme="minorHAnsi"/>
          <w:lang w:val="en-GB"/>
        </w:rPr>
        <w:t xml:space="preserve">his </w:t>
      </w:r>
      <w:r w:rsidRPr="000C4A47">
        <w:rPr>
          <w:rFonts w:eastAsiaTheme="minorHAnsi"/>
          <w:b/>
          <w:lang w:val="en-GB"/>
        </w:rPr>
        <w:t xml:space="preserve">first </w:t>
      </w:r>
      <w:r w:rsidRPr="000C4A47" w:rsidR="007E514D">
        <w:rPr>
          <w:rFonts w:eastAsiaTheme="minorHAnsi"/>
          <w:b/>
          <w:lang w:val="en-GB"/>
        </w:rPr>
        <w:t xml:space="preserve">speech </w:t>
      </w:r>
      <w:r w:rsidRPr="000C4A47">
        <w:rPr>
          <w:rFonts w:eastAsiaTheme="minorHAnsi"/>
          <w:b/>
          <w:lang w:val="en-GB"/>
        </w:rPr>
        <w:t>on the Brexit consultations</w:t>
      </w:r>
      <w:r w:rsidRPr="000C4A47">
        <w:rPr>
          <w:rFonts w:eastAsiaTheme="minorHAnsi"/>
          <w:lang w:val="en-GB"/>
        </w:rPr>
        <w:t xml:space="preserve"> at the </w:t>
      </w:r>
      <w:r w:rsidRPr="000C4A47" w:rsidR="00F91D80">
        <w:rPr>
          <w:rFonts w:eastAsiaTheme="minorHAnsi"/>
          <w:lang w:val="en-GB"/>
        </w:rPr>
        <w:t>plenary session of the Committee</w:t>
      </w:r>
      <w:r w:rsidRPr="000C4A47">
        <w:rPr>
          <w:rFonts w:eastAsiaTheme="minorHAnsi"/>
          <w:lang w:val="en-GB"/>
        </w:rPr>
        <w:t>, just one week before the official start of the process. Reacting to his speech</w:t>
      </w:r>
      <w:r w:rsidRPr="000C4A47" w:rsidR="007E514D">
        <w:rPr>
          <w:rFonts w:eastAsiaTheme="minorHAnsi"/>
          <w:lang w:val="en-GB"/>
        </w:rPr>
        <w:t>,</w:t>
      </w:r>
      <w:r w:rsidRPr="000C4A47">
        <w:rPr>
          <w:rFonts w:eastAsiaTheme="minorHAnsi"/>
          <w:lang w:val="en-GB"/>
        </w:rPr>
        <w:t xml:space="preserve"> </w:t>
      </w:r>
      <w:r w:rsidRPr="000C4A47" w:rsidR="006505DB">
        <w:rPr>
          <w:rFonts w:eastAsiaTheme="minorHAnsi"/>
          <w:lang w:val="en-GB"/>
        </w:rPr>
        <w:t xml:space="preserve">the CoR adopted </w:t>
      </w:r>
      <w:r w:rsidRPr="000C4A47">
        <w:rPr>
          <w:rFonts w:eastAsiaTheme="minorHAnsi"/>
          <w:lang w:val="en-GB"/>
        </w:rPr>
        <w:t xml:space="preserve">a </w:t>
      </w:r>
      <w:r w:rsidRPr="000C4A47" w:rsidR="007E514D">
        <w:rPr>
          <w:rFonts w:eastAsiaTheme="minorHAnsi"/>
          <w:lang w:val="en-GB"/>
        </w:rPr>
        <w:t>R</w:t>
      </w:r>
      <w:r w:rsidRPr="000C4A47">
        <w:rPr>
          <w:rFonts w:eastAsiaTheme="minorHAnsi"/>
          <w:lang w:val="en-GB"/>
        </w:rPr>
        <w:t xml:space="preserve">esolution </w:t>
      </w:r>
      <w:r w:rsidRPr="000C4A47" w:rsidR="006505DB">
        <w:rPr>
          <w:rFonts w:eastAsiaTheme="minorHAnsi"/>
          <w:lang w:val="en-GB"/>
        </w:rPr>
        <w:t>together with</w:t>
      </w:r>
      <w:r w:rsidRPr="000C4A47" w:rsidR="007E514D">
        <w:rPr>
          <w:rFonts w:eastAsiaTheme="minorHAnsi"/>
          <w:lang w:val="en-GB"/>
        </w:rPr>
        <w:t xml:space="preserve"> </w:t>
      </w:r>
      <w:r w:rsidRPr="000C4A47">
        <w:rPr>
          <w:rFonts w:eastAsiaTheme="minorHAnsi"/>
          <w:lang w:val="en-GB"/>
        </w:rPr>
        <w:t xml:space="preserve">several research projects to provide valuable input </w:t>
      </w:r>
      <w:r w:rsidRPr="000C4A47" w:rsidR="007E514D">
        <w:rPr>
          <w:rFonts w:eastAsiaTheme="minorHAnsi"/>
          <w:lang w:val="en-GB"/>
        </w:rPr>
        <w:t xml:space="preserve">to </w:t>
      </w:r>
      <w:r w:rsidRPr="000C4A47">
        <w:rPr>
          <w:rFonts w:eastAsiaTheme="minorHAnsi"/>
          <w:lang w:val="en-GB"/>
        </w:rPr>
        <w:t xml:space="preserve">the negotiations, </w:t>
      </w:r>
      <w:r w:rsidRPr="000C4A47" w:rsidR="00407407">
        <w:rPr>
          <w:rFonts w:eastAsiaTheme="minorHAnsi"/>
          <w:lang w:val="en-GB"/>
        </w:rPr>
        <w:t xml:space="preserve">advocating, and </w:t>
      </w:r>
      <w:r w:rsidRPr="000C4A47">
        <w:rPr>
          <w:rFonts w:eastAsiaTheme="minorHAnsi"/>
          <w:lang w:val="en-GB"/>
        </w:rPr>
        <w:t>highlighting the need for</w:t>
      </w:r>
      <w:r w:rsidRPr="000C4A47" w:rsidR="00407407">
        <w:rPr>
          <w:rFonts w:eastAsiaTheme="minorHAnsi"/>
          <w:lang w:val="en-GB"/>
        </w:rPr>
        <w:t>,</w:t>
      </w:r>
      <w:r w:rsidRPr="000C4A47">
        <w:rPr>
          <w:rFonts w:eastAsiaTheme="minorHAnsi"/>
          <w:lang w:val="en-GB"/>
        </w:rPr>
        <w:t xml:space="preserve"> territorial cooperation programmes and macro-regional strategies</w:t>
      </w:r>
      <w:r w:rsidRPr="000C4A47" w:rsidR="00407407">
        <w:rPr>
          <w:rFonts w:eastAsiaTheme="minorHAnsi"/>
          <w:lang w:val="en-GB"/>
        </w:rPr>
        <w:t>.</w:t>
      </w:r>
    </w:p>
    <w:p w:rsidRPr="000C4A47" w:rsidR="00781AE1" w:rsidP="00307121" w:rsidRDefault="00781AE1">
      <w:pPr>
        <w:spacing w:line="276" w:lineRule="auto"/>
        <w:rPr>
          <w:rFonts w:eastAsiaTheme="minorHAnsi"/>
          <w:lang w:val="en-GB"/>
        </w:rPr>
      </w:pPr>
    </w:p>
    <w:p w:rsidRPr="000C4A47" w:rsidR="00A3669C" w:rsidP="00307121" w:rsidRDefault="00A3669C">
      <w:pPr>
        <w:spacing w:line="276" w:lineRule="auto"/>
        <w:rPr>
          <w:rFonts w:eastAsiaTheme="minorHAnsi"/>
          <w:color w:val="000000" w:themeColor="text1"/>
          <w:lang w:val="en-GB"/>
        </w:rPr>
      </w:pPr>
      <w:r w:rsidRPr="000C4A47">
        <w:rPr>
          <w:rFonts w:eastAsiaTheme="minorHAnsi"/>
          <w:lang w:val="en-GB"/>
        </w:rPr>
        <w:t xml:space="preserve">To ensure </w:t>
      </w:r>
      <w:r w:rsidRPr="000C4A47" w:rsidR="007E514D">
        <w:rPr>
          <w:rFonts w:eastAsiaTheme="minorHAnsi"/>
          <w:lang w:val="en-GB"/>
        </w:rPr>
        <w:t xml:space="preserve">that </w:t>
      </w:r>
      <w:r w:rsidRPr="000C4A47">
        <w:rPr>
          <w:rFonts w:eastAsiaTheme="minorHAnsi"/>
          <w:lang w:val="en-GB"/>
        </w:rPr>
        <w:t xml:space="preserve">the </w:t>
      </w:r>
      <w:r w:rsidRPr="000C4A47" w:rsidR="006505DB">
        <w:rPr>
          <w:rFonts w:eastAsiaTheme="minorHAnsi"/>
          <w:b/>
          <w:lang w:val="en-GB"/>
        </w:rPr>
        <w:t>MFF</w:t>
      </w:r>
      <w:r w:rsidRPr="000C4A47">
        <w:rPr>
          <w:rFonts w:eastAsiaTheme="minorHAnsi"/>
          <w:b/>
          <w:lang w:val="en-GB"/>
        </w:rPr>
        <w:t xml:space="preserve"> </w:t>
      </w:r>
      <w:r w:rsidRPr="000C4A47" w:rsidR="008C443F">
        <w:rPr>
          <w:rFonts w:eastAsiaTheme="minorHAnsi"/>
          <w:b/>
          <w:lang w:val="en-GB"/>
        </w:rPr>
        <w:t>post</w:t>
      </w:r>
      <w:r w:rsidRPr="000C4A47" w:rsidR="00BB51F6">
        <w:rPr>
          <w:rFonts w:eastAsiaTheme="minorHAnsi"/>
          <w:b/>
          <w:lang w:val="en-GB"/>
        </w:rPr>
        <w:t>-</w:t>
      </w:r>
      <w:r w:rsidRPr="000C4A47" w:rsidR="008C443F">
        <w:rPr>
          <w:rFonts w:eastAsiaTheme="minorHAnsi"/>
          <w:b/>
          <w:lang w:val="en-GB"/>
        </w:rPr>
        <w:t>2020</w:t>
      </w:r>
      <w:r w:rsidRPr="000C4A47">
        <w:rPr>
          <w:rFonts w:eastAsiaTheme="minorHAnsi"/>
          <w:lang w:val="en-GB"/>
        </w:rPr>
        <w:t xml:space="preserve"> is adopted </w:t>
      </w:r>
      <w:r w:rsidRPr="000C4A47" w:rsidR="007E514D">
        <w:rPr>
          <w:rFonts w:eastAsiaTheme="minorHAnsi"/>
          <w:lang w:val="en-GB"/>
        </w:rPr>
        <w:t xml:space="preserve">quickly </w:t>
      </w:r>
      <w:r w:rsidRPr="000C4A47">
        <w:rPr>
          <w:rFonts w:eastAsiaTheme="minorHAnsi"/>
          <w:lang w:val="en-GB"/>
        </w:rPr>
        <w:t xml:space="preserve">and provides </w:t>
      </w:r>
      <w:r w:rsidRPr="000C4A47" w:rsidR="0027779F">
        <w:rPr>
          <w:rFonts w:eastAsiaTheme="minorHAnsi"/>
          <w:lang w:val="en-GB"/>
        </w:rPr>
        <w:t>adequate EU resources for regions, cities and local authorities</w:t>
      </w:r>
      <w:r w:rsidRPr="000C4A47">
        <w:rPr>
          <w:rFonts w:eastAsiaTheme="minorHAnsi"/>
          <w:lang w:val="en-GB"/>
        </w:rPr>
        <w:t xml:space="preserve">, the </w:t>
      </w:r>
      <w:r w:rsidRPr="000C4A47" w:rsidR="00F91D80">
        <w:rPr>
          <w:rFonts w:eastAsiaTheme="minorHAnsi"/>
          <w:lang w:val="en-GB"/>
        </w:rPr>
        <w:t>Committee</w:t>
      </w:r>
      <w:r w:rsidRPr="000C4A47">
        <w:rPr>
          <w:rFonts w:eastAsiaTheme="minorHAnsi"/>
          <w:lang w:val="en-GB"/>
        </w:rPr>
        <w:t xml:space="preserve"> </w:t>
      </w:r>
      <w:r w:rsidRPr="000C4A47" w:rsidR="00BB51F6">
        <w:rPr>
          <w:rFonts w:eastAsiaTheme="minorHAnsi"/>
          <w:lang w:val="en-GB"/>
        </w:rPr>
        <w:t xml:space="preserve">held </w:t>
      </w:r>
      <w:r w:rsidRPr="000C4A47" w:rsidR="00F91D80">
        <w:rPr>
          <w:rFonts w:eastAsiaTheme="minorHAnsi"/>
          <w:lang w:val="en-GB"/>
        </w:rPr>
        <w:t>many conferences and events as well as debates in plenary sessions</w:t>
      </w:r>
      <w:r w:rsidRPr="000C4A47">
        <w:rPr>
          <w:rFonts w:eastAsiaTheme="minorHAnsi"/>
          <w:lang w:val="en-GB"/>
        </w:rPr>
        <w:t xml:space="preserve"> with </w:t>
      </w:r>
      <w:r w:rsidRPr="000C4A47" w:rsidR="006505DB">
        <w:rPr>
          <w:rFonts w:eastAsiaTheme="minorHAnsi"/>
          <w:color w:val="000000" w:themeColor="text1"/>
          <w:lang w:val="en-GB"/>
        </w:rPr>
        <w:t>Günther Oettinger,</w:t>
      </w:r>
      <w:r w:rsidRPr="000C4A47" w:rsidR="006505DB">
        <w:rPr>
          <w:rFonts w:eastAsiaTheme="minorHAnsi"/>
          <w:lang w:val="en-GB"/>
        </w:rPr>
        <w:t xml:space="preserve"> </w:t>
      </w:r>
      <w:r w:rsidRPr="000C4A47" w:rsidR="006505DB">
        <w:rPr>
          <w:rFonts w:eastAsiaTheme="minorHAnsi"/>
          <w:color w:val="000000" w:themeColor="text1"/>
          <w:lang w:val="en-GB"/>
        </w:rPr>
        <w:t>Commissioner</w:t>
      </w:r>
      <w:r w:rsidRPr="000C4A47" w:rsidR="006505DB">
        <w:rPr>
          <w:rFonts w:eastAsiaTheme="minorHAnsi"/>
          <w:lang w:val="en-GB"/>
        </w:rPr>
        <w:t xml:space="preserve"> for </w:t>
      </w:r>
      <w:r w:rsidRPr="000C4A47">
        <w:rPr>
          <w:rFonts w:eastAsiaTheme="minorHAnsi"/>
          <w:lang w:val="en-GB"/>
        </w:rPr>
        <w:t xml:space="preserve">the EU </w:t>
      </w:r>
      <w:r w:rsidRPr="000C4A47">
        <w:rPr>
          <w:rFonts w:eastAsiaTheme="minorHAnsi"/>
          <w:color w:val="000000" w:themeColor="text1"/>
          <w:lang w:val="en-GB"/>
        </w:rPr>
        <w:t>Budget &amp; Human Resources</w:t>
      </w:r>
      <w:r w:rsidRPr="000C4A47" w:rsidR="007E514D">
        <w:rPr>
          <w:rFonts w:eastAsiaTheme="minorHAnsi"/>
          <w:color w:val="000000" w:themeColor="text1"/>
          <w:lang w:val="en-GB"/>
        </w:rPr>
        <w:t>,</w:t>
      </w:r>
      <w:r w:rsidRPr="000C4A47">
        <w:rPr>
          <w:rFonts w:eastAsiaTheme="minorHAnsi"/>
          <w:color w:val="000000" w:themeColor="text1"/>
          <w:lang w:val="en-GB"/>
        </w:rPr>
        <w:t xml:space="preserve">. </w:t>
      </w:r>
      <w:r w:rsidRPr="000C4A47" w:rsidR="00F13E50">
        <w:rPr>
          <w:rFonts w:eastAsiaTheme="minorHAnsi"/>
          <w:color w:val="000000" w:themeColor="text1"/>
          <w:lang w:val="en-GB"/>
        </w:rPr>
        <w:t xml:space="preserve">This shows the impact of </w:t>
      </w:r>
      <w:r w:rsidRPr="000C4A47" w:rsidR="00BB51F6">
        <w:rPr>
          <w:rFonts w:eastAsiaTheme="minorHAnsi"/>
          <w:color w:val="000000" w:themeColor="text1"/>
          <w:lang w:val="en-GB"/>
        </w:rPr>
        <w:t>o</w:t>
      </w:r>
      <w:r w:rsidRPr="000C4A47" w:rsidR="00F91D80">
        <w:rPr>
          <w:rFonts w:eastAsiaTheme="minorHAnsi"/>
          <w:color w:val="000000" w:themeColor="text1"/>
          <w:lang w:val="en-GB"/>
        </w:rPr>
        <w:t xml:space="preserve">pinions such as </w:t>
      </w:r>
      <w:r w:rsidRPr="000C4A47" w:rsidR="00BB51F6">
        <w:rPr>
          <w:rFonts w:eastAsiaTheme="minorHAnsi"/>
          <w:color w:val="000000" w:themeColor="text1"/>
          <w:lang w:val="en-GB"/>
        </w:rPr>
        <w:t xml:space="preserve">the one </w:t>
      </w:r>
      <w:r w:rsidRPr="000C4A47" w:rsidR="00F91D80">
        <w:rPr>
          <w:rFonts w:eastAsiaTheme="minorHAnsi"/>
          <w:color w:val="000000" w:themeColor="text1"/>
          <w:lang w:val="en-GB"/>
        </w:rPr>
        <w:t xml:space="preserve">on the </w:t>
      </w:r>
      <w:r w:rsidRPr="000C4A47" w:rsidR="00F91D80">
        <w:rPr>
          <w:rFonts w:eastAsiaTheme="minorHAnsi"/>
          <w:b/>
          <w:color w:val="000000" w:themeColor="text1"/>
          <w:lang w:val="en-GB"/>
        </w:rPr>
        <w:t>"</w:t>
      </w:r>
      <w:r w:rsidRPr="000C4A47" w:rsidR="00F91D80">
        <w:rPr>
          <w:rFonts w:cs="Helvetica"/>
          <w:b/>
          <w:color w:val="000000" w:themeColor="text1"/>
          <w:lang w:val="en-GB"/>
        </w:rPr>
        <w:t xml:space="preserve">Reflection paper on the Future of EU Finances" </w:t>
      </w:r>
      <w:r w:rsidRPr="000C4A47" w:rsidR="00F91D80">
        <w:rPr>
          <w:rFonts w:cs="Helvetica"/>
          <w:color w:val="000000" w:themeColor="text1"/>
          <w:lang w:val="en-GB"/>
        </w:rPr>
        <w:t xml:space="preserve">and </w:t>
      </w:r>
      <w:r w:rsidRPr="000C4A47" w:rsidR="0027779F">
        <w:rPr>
          <w:rFonts w:eastAsiaTheme="minorHAnsi"/>
          <w:color w:val="000000" w:themeColor="text1"/>
          <w:lang w:val="en-GB"/>
        </w:rPr>
        <w:t xml:space="preserve">on the </w:t>
      </w:r>
      <w:r w:rsidRPr="000C4A47" w:rsidR="00F91D80">
        <w:rPr>
          <w:rFonts w:cs="Helvetica"/>
          <w:b/>
          <w:color w:val="000000" w:themeColor="text1"/>
          <w:lang w:val="en-GB"/>
        </w:rPr>
        <w:t>"Reform of EU own resources within the next MFF post-2020"</w:t>
      </w:r>
      <w:r w:rsidRPr="000C4A47" w:rsidR="00F91D80">
        <w:rPr>
          <w:rFonts w:cs="Helvetica"/>
          <w:color w:val="000000" w:themeColor="text1"/>
          <w:lang w:val="en-GB"/>
        </w:rPr>
        <w:t xml:space="preserve">. In line with the European Parliament, the Committee's </w:t>
      </w:r>
      <w:r w:rsidRPr="000C4A47" w:rsidR="00BB51F6">
        <w:rPr>
          <w:rFonts w:cs="Helvetica"/>
          <w:color w:val="000000" w:themeColor="text1"/>
          <w:lang w:val="en-GB"/>
        </w:rPr>
        <w:t>o</w:t>
      </w:r>
      <w:r w:rsidRPr="000C4A47" w:rsidR="00F91D80">
        <w:rPr>
          <w:rFonts w:cs="Helvetica"/>
          <w:color w:val="000000" w:themeColor="text1"/>
          <w:lang w:val="en-GB"/>
        </w:rPr>
        <w:t xml:space="preserve">pinions call for the EU budget ceiling to be set at a maximum of </w:t>
      </w:r>
      <w:r w:rsidRPr="000C4A47">
        <w:rPr>
          <w:rFonts w:eastAsiaTheme="minorHAnsi"/>
          <w:color w:val="000000" w:themeColor="text1"/>
          <w:lang w:val="en-GB"/>
        </w:rPr>
        <w:t xml:space="preserve">1.3% of the Gross National Income of each </w:t>
      </w:r>
      <w:r w:rsidRPr="000C4A47" w:rsidR="007E514D">
        <w:rPr>
          <w:rFonts w:eastAsiaTheme="minorHAnsi"/>
          <w:color w:val="000000" w:themeColor="text1"/>
          <w:lang w:val="en-GB"/>
        </w:rPr>
        <w:t>M</w:t>
      </w:r>
      <w:r w:rsidRPr="000C4A47">
        <w:rPr>
          <w:rFonts w:eastAsiaTheme="minorHAnsi"/>
          <w:color w:val="000000" w:themeColor="text1"/>
          <w:lang w:val="en-GB"/>
        </w:rPr>
        <w:t xml:space="preserve">ember </w:t>
      </w:r>
      <w:r w:rsidRPr="000C4A47" w:rsidR="007E514D">
        <w:rPr>
          <w:rFonts w:eastAsiaTheme="minorHAnsi"/>
          <w:color w:val="000000" w:themeColor="text1"/>
          <w:lang w:val="en-GB"/>
        </w:rPr>
        <w:t>S</w:t>
      </w:r>
      <w:r w:rsidRPr="000C4A47">
        <w:rPr>
          <w:rFonts w:eastAsiaTheme="minorHAnsi"/>
          <w:color w:val="000000" w:themeColor="text1"/>
          <w:lang w:val="en-GB"/>
        </w:rPr>
        <w:t xml:space="preserve">tate. </w:t>
      </w:r>
    </w:p>
    <w:p w:rsidRPr="000C4A47" w:rsidR="00781AE1" w:rsidP="00307121" w:rsidRDefault="00781AE1">
      <w:pPr>
        <w:spacing w:line="276" w:lineRule="auto"/>
        <w:rPr>
          <w:rFonts w:eastAsiaTheme="minorHAnsi"/>
          <w:color w:val="000000" w:themeColor="text1"/>
          <w:lang w:val="en-GB"/>
        </w:rPr>
      </w:pPr>
    </w:p>
    <w:p w:rsidRPr="000C4A47" w:rsidR="00A3669C" w:rsidP="00307121" w:rsidRDefault="00187879">
      <w:pPr>
        <w:spacing w:line="276" w:lineRule="auto"/>
        <w:rPr>
          <w:rFonts w:eastAsiaTheme="minorHAnsi"/>
          <w:lang w:val="en-GB"/>
        </w:rPr>
      </w:pPr>
      <w:r w:rsidRPr="000C4A47">
        <w:rPr>
          <w:rFonts w:eastAsiaTheme="minorHAnsi"/>
          <w:lang w:val="en-GB"/>
        </w:rPr>
        <w:t>T</w:t>
      </w:r>
      <w:r w:rsidRPr="000C4A47" w:rsidR="002B3323">
        <w:rPr>
          <w:rFonts w:eastAsiaTheme="minorHAnsi"/>
          <w:lang w:val="en-GB"/>
        </w:rPr>
        <w:t xml:space="preserve">he Committee </w:t>
      </w:r>
      <w:r w:rsidRPr="000C4A47" w:rsidR="00A3669C">
        <w:rPr>
          <w:rFonts w:eastAsiaTheme="minorHAnsi"/>
          <w:lang w:val="en-GB"/>
        </w:rPr>
        <w:t xml:space="preserve">intervened </w:t>
      </w:r>
      <w:r w:rsidRPr="000C4A47" w:rsidR="002B3323">
        <w:rPr>
          <w:rFonts w:eastAsiaTheme="minorHAnsi"/>
          <w:lang w:val="en-GB"/>
        </w:rPr>
        <w:t xml:space="preserve">in January 2018 </w:t>
      </w:r>
      <w:r w:rsidRPr="000C4A47" w:rsidR="00BB51F6">
        <w:rPr>
          <w:rFonts w:eastAsiaTheme="minorHAnsi"/>
          <w:lang w:val="en-GB"/>
        </w:rPr>
        <w:t xml:space="preserve">in a Resolution </w:t>
      </w:r>
      <w:r w:rsidRPr="000C4A47" w:rsidR="007904BA">
        <w:rPr>
          <w:rFonts w:eastAsiaTheme="minorHAnsi"/>
          <w:b/>
          <w:lang w:val="en-GB"/>
        </w:rPr>
        <w:t>giv</w:t>
      </w:r>
      <w:r w:rsidRPr="000C4A47" w:rsidR="00BB51F6">
        <w:rPr>
          <w:rFonts w:eastAsiaTheme="minorHAnsi"/>
          <w:b/>
          <w:lang w:val="en-GB"/>
        </w:rPr>
        <w:t>ing</w:t>
      </w:r>
      <w:r w:rsidRPr="000C4A47" w:rsidR="007904BA">
        <w:rPr>
          <w:rFonts w:eastAsiaTheme="minorHAnsi"/>
          <w:b/>
          <w:lang w:val="en-GB"/>
        </w:rPr>
        <w:t xml:space="preserve"> a political 'red card'</w:t>
      </w:r>
      <w:r w:rsidRPr="000C4A47" w:rsidR="007904BA">
        <w:rPr>
          <w:rFonts w:eastAsiaTheme="minorHAnsi"/>
          <w:lang w:val="en-GB"/>
        </w:rPr>
        <w:t xml:space="preserve"> to</w:t>
      </w:r>
      <w:r w:rsidRPr="000C4A47" w:rsidR="00A3669C">
        <w:rPr>
          <w:rFonts w:eastAsiaTheme="minorHAnsi"/>
          <w:lang w:val="en-GB"/>
        </w:rPr>
        <w:t xml:space="preserve"> the European Commission's proposal for the </w:t>
      </w:r>
      <w:r w:rsidRPr="000C4A47" w:rsidR="00A3669C">
        <w:rPr>
          <w:rFonts w:eastAsiaTheme="minorHAnsi"/>
          <w:b/>
          <w:lang w:val="en-GB"/>
        </w:rPr>
        <w:t>Common Provisions Regulation</w:t>
      </w:r>
      <w:r w:rsidRPr="000C4A47" w:rsidR="00A3669C">
        <w:rPr>
          <w:rFonts w:eastAsiaTheme="minorHAnsi"/>
          <w:lang w:val="en-GB"/>
        </w:rPr>
        <w:t xml:space="preserve">, as concern </w:t>
      </w:r>
      <w:r w:rsidRPr="000C4A47" w:rsidR="002B3323">
        <w:rPr>
          <w:rFonts w:eastAsiaTheme="minorHAnsi"/>
          <w:lang w:val="en-GB"/>
        </w:rPr>
        <w:t>grew</w:t>
      </w:r>
      <w:r w:rsidRPr="000C4A47" w:rsidR="00A3669C">
        <w:rPr>
          <w:rFonts w:eastAsiaTheme="minorHAnsi"/>
          <w:lang w:val="en-GB"/>
        </w:rPr>
        <w:t xml:space="preserve"> that establishing the proposed "cash for reforms" system would be contrary to the principles of partnership and multi-level governance. For the first time in five years</w:t>
      </w:r>
      <w:r w:rsidRPr="000C4A47" w:rsidR="007E514D">
        <w:rPr>
          <w:rFonts w:eastAsiaTheme="minorHAnsi"/>
          <w:lang w:val="en-GB"/>
        </w:rPr>
        <w:t>,</w:t>
      </w:r>
      <w:r w:rsidRPr="000C4A47" w:rsidR="00A3669C">
        <w:rPr>
          <w:rFonts w:eastAsiaTheme="minorHAnsi"/>
          <w:lang w:val="en-GB"/>
        </w:rPr>
        <w:t xml:space="preserve"> </w:t>
      </w:r>
      <w:r w:rsidRPr="000C4A47" w:rsidR="007E514D">
        <w:rPr>
          <w:rFonts w:eastAsiaTheme="minorHAnsi"/>
          <w:lang w:val="en-GB"/>
        </w:rPr>
        <w:t>the Co</w:t>
      </w:r>
      <w:r w:rsidRPr="000C4A47" w:rsidR="0027779F">
        <w:rPr>
          <w:rFonts w:eastAsiaTheme="minorHAnsi"/>
          <w:lang w:val="en-GB"/>
        </w:rPr>
        <w:t>mmittee</w:t>
      </w:r>
      <w:r w:rsidRPr="000C4A47" w:rsidR="00A3669C">
        <w:rPr>
          <w:rFonts w:eastAsiaTheme="minorHAnsi"/>
          <w:lang w:val="en-GB"/>
        </w:rPr>
        <w:t xml:space="preserve"> considered </w:t>
      </w:r>
      <w:r w:rsidRPr="000C4A47" w:rsidR="00BB51F6">
        <w:rPr>
          <w:rFonts w:eastAsiaTheme="minorHAnsi"/>
          <w:lang w:val="en-GB"/>
        </w:rPr>
        <w:t xml:space="preserve">bringing </w:t>
      </w:r>
      <w:r w:rsidRPr="000C4A47" w:rsidR="007E514D">
        <w:rPr>
          <w:rFonts w:eastAsiaTheme="minorHAnsi"/>
          <w:lang w:val="en-GB"/>
        </w:rPr>
        <w:t xml:space="preserve">a </w:t>
      </w:r>
      <w:r w:rsidRPr="000C4A47" w:rsidR="00A3669C">
        <w:rPr>
          <w:rFonts w:eastAsiaTheme="minorHAnsi"/>
          <w:lang w:val="en-GB"/>
        </w:rPr>
        <w:t xml:space="preserve">case before </w:t>
      </w:r>
      <w:r w:rsidRPr="000C4A47" w:rsidR="007E514D">
        <w:rPr>
          <w:rFonts w:eastAsiaTheme="minorHAnsi"/>
          <w:lang w:val="en-GB"/>
        </w:rPr>
        <w:t xml:space="preserve">the </w:t>
      </w:r>
      <w:r w:rsidRPr="000C4A47" w:rsidR="00A3669C">
        <w:rPr>
          <w:rFonts w:eastAsiaTheme="minorHAnsi"/>
          <w:lang w:val="en-GB"/>
        </w:rPr>
        <w:t xml:space="preserve">EU Court of Justice should the European Commission not amend </w:t>
      </w:r>
      <w:r w:rsidRPr="000C4A47" w:rsidR="0053770B">
        <w:rPr>
          <w:rFonts w:eastAsiaTheme="minorHAnsi"/>
          <w:lang w:val="en-GB"/>
        </w:rPr>
        <w:t xml:space="preserve">the </w:t>
      </w:r>
      <w:r w:rsidRPr="000C4A47" w:rsidR="00A3669C">
        <w:rPr>
          <w:rFonts w:eastAsiaTheme="minorHAnsi"/>
          <w:lang w:val="en-GB"/>
        </w:rPr>
        <w:t>proposal. It was therefore recommend</w:t>
      </w:r>
      <w:r w:rsidRPr="000C4A47" w:rsidR="007E514D">
        <w:rPr>
          <w:rFonts w:eastAsiaTheme="minorHAnsi"/>
          <w:lang w:val="en-GB"/>
        </w:rPr>
        <w:t>ed</w:t>
      </w:r>
      <w:r w:rsidRPr="000C4A47" w:rsidR="00A3669C">
        <w:rPr>
          <w:rFonts w:eastAsiaTheme="minorHAnsi"/>
          <w:lang w:val="en-GB"/>
        </w:rPr>
        <w:t xml:space="preserve"> </w:t>
      </w:r>
      <w:r w:rsidRPr="000C4A47" w:rsidR="00BB51F6">
        <w:rPr>
          <w:rFonts w:eastAsiaTheme="minorHAnsi"/>
          <w:lang w:val="en-GB"/>
        </w:rPr>
        <w:t xml:space="preserve">that </w:t>
      </w:r>
      <w:r w:rsidRPr="000C4A47" w:rsidR="00A3669C">
        <w:rPr>
          <w:rFonts w:eastAsiaTheme="minorHAnsi"/>
          <w:lang w:val="en-GB"/>
        </w:rPr>
        <w:t xml:space="preserve">the </w:t>
      </w:r>
      <w:r w:rsidRPr="000C4A47" w:rsidR="0053770B">
        <w:rPr>
          <w:rFonts w:eastAsiaTheme="minorHAnsi"/>
          <w:lang w:val="en-GB"/>
        </w:rPr>
        <w:t xml:space="preserve">European Parliament and the </w:t>
      </w:r>
      <w:r w:rsidRPr="000C4A47" w:rsidR="00A3669C">
        <w:rPr>
          <w:rFonts w:eastAsiaTheme="minorHAnsi"/>
          <w:lang w:val="en-GB"/>
        </w:rPr>
        <w:t>Council reject the plan.</w:t>
      </w:r>
      <w:r w:rsidRPr="000C4A47" w:rsidR="007904BA">
        <w:rPr>
          <w:rFonts w:eastAsiaTheme="minorHAnsi"/>
          <w:lang w:val="en-GB"/>
        </w:rPr>
        <w:t xml:space="preserve"> </w:t>
      </w:r>
      <w:r w:rsidRPr="000C4A47" w:rsidR="0053770B">
        <w:rPr>
          <w:rFonts w:eastAsiaTheme="minorHAnsi"/>
          <w:lang w:val="en-GB"/>
        </w:rPr>
        <w:t>In the light of this</w:t>
      </w:r>
      <w:r w:rsidRPr="000C4A47" w:rsidR="00146A41">
        <w:rPr>
          <w:rFonts w:eastAsiaTheme="minorHAnsi"/>
          <w:lang w:val="en-GB"/>
        </w:rPr>
        <w:t>,</w:t>
      </w:r>
      <w:r w:rsidRPr="000C4A47" w:rsidR="0053770B">
        <w:rPr>
          <w:rFonts w:eastAsiaTheme="minorHAnsi"/>
          <w:lang w:val="en-GB"/>
        </w:rPr>
        <w:t xml:space="preserve"> a thorough review of the proposal took place.</w:t>
      </w:r>
    </w:p>
    <w:p w:rsidRPr="000C4A47" w:rsidR="00781AE1" w:rsidP="00307121" w:rsidRDefault="00781AE1">
      <w:pPr>
        <w:spacing w:line="276" w:lineRule="auto"/>
        <w:rPr>
          <w:rFonts w:eastAsiaTheme="minorHAnsi"/>
          <w:lang w:val="en-GB"/>
        </w:rPr>
      </w:pPr>
    </w:p>
    <w:p w:rsidRPr="000C4A47" w:rsidR="004E6D3C" w:rsidP="00307121" w:rsidRDefault="00AD2ED7">
      <w:pPr>
        <w:spacing w:line="276" w:lineRule="auto"/>
        <w:rPr>
          <w:rFonts w:eastAsiaTheme="minorHAnsi"/>
          <w:lang w:val="en-GB"/>
        </w:rPr>
      </w:pPr>
      <w:r w:rsidRPr="000C4A47">
        <w:rPr>
          <w:rFonts w:eastAsiaTheme="minorHAnsi"/>
          <w:lang w:val="en-GB"/>
        </w:rPr>
        <w:t xml:space="preserve">Cooperation with </w:t>
      </w:r>
      <w:r w:rsidRPr="000C4A47" w:rsidR="00C532C9">
        <w:rPr>
          <w:rFonts w:eastAsiaTheme="minorHAnsi"/>
          <w:lang w:val="en-GB"/>
        </w:rPr>
        <w:t xml:space="preserve">the European Commission </w:t>
      </w:r>
      <w:r w:rsidRPr="000C4A47">
        <w:rPr>
          <w:rFonts w:eastAsiaTheme="minorHAnsi"/>
          <w:lang w:val="en-GB"/>
        </w:rPr>
        <w:t xml:space="preserve">has brought </w:t>
      </w:r>
      <w:r w:rsidRPr="000C4A47" w:rsidR="00690574">
        <w:rPr>
          <w:rFonts w:eastAsiaTheme="minorHAnsi"/>
          <w:lang w:val="en-GB"/>
        </w:rPr>
        <w:t xml:space="preserve">about </w:t>
      </w:r>
      <w:r w:rsidRPr="000C4A47">
        <w:rPr>
          <w:rFonts w:eastAsiaTheme="minorHAnsi"/>
          <w:lang w:val="en-GB"/>
        </w:rPr>
        <w:t xml:space="preserve">the </w:t>
      </w:r>
      <w:r w:rsidRPr="000C4A47" w:rsidR="00C532C9">
        <w:rPr>
          <w:rFonts w:eastAsiaTheme="minorHAnsi"/>
          <w:lang w:val="en-GB"/>
        </w:rPr>
        <w:t>CoR</w:t>
      </w:r>
      <w:r w:rsidRPr="000C4A47" w:rsidR="00690574">
        <w:rPr>
          <w:rFonts w:eastAsiaTheme="minorHAnsi"/>
          <w:lang w:val="en-GB"/>
        </w:rPr>
        <w:t>'s</w:t>
      </w:r>
      <w:r w:rsidRPr="000C4A47">
        <w:rPr>
          <w:rFonts w:eastAsiaTheme="minorHAnsi"/>
          <w:lang w:val="en-GB"/>
        </w:rPr>
        <w:t xml:space="preserve"> involve</w:t>
      </w:r>
      <w:r w:rsidRPr="000C4A47" w:rsidR="00690574">
        <w:rPr>
          <w:rFonts w:eastAsiaTheme="minorHAnsi"/>
          <w:lang w:val="en-GB"/>
        </w:rPr>
        <w:t>ment</w:t>
      </w:r>
      <w:r w:rsidRPr="000C4A47">
        <w:rPr>
          <w:rFonts w:eastAsiaTheme="minorHAnsi"/>
          <w:lang w:val="en-GB"/>
        </w:rPr>
        <w:t xml:space="preserve"> in the </w:t>
      </w:r>
      <w:r w:rsidRPr="000C4A47">
        <w:rPr>
          <w:rFonts w:eastAsiaTheme="minorHAnsi"/>
          <w:b/>
          <w:lang w:val="en-GB"/>
        </w:rPr>
        <w:t>Green Week 2018, with the theme "Green Cities for a Greener Future"</w:t>
      </w:r>
      <w:r w:rsidRPr="000C4A47">
        <w:rPr>
          <w:rFonts w:eastAsiaTheme="minorHAnsi"/>
          <w:lang w:val="en-GB"/>
        </w:rPr>
        <w:t xml:space="preserve">. </w:t>
      </w:r>
      <w:r w:rsidRPr="000C4A47" w:rsidR="00C532C9">
        <w:rPr>
          <w:rFonts w:eastAsiaTheme="minorHAnsi"/>
          <w:lang w:val="en-GB"/>
        </w:rPr>
        <w:t>Furthermore, t</w:t>
      </w:r>
      <w:r w:rsidRPr="000C4A47" w:rsidR="008E5B70">
        <w:rPr>
          <w:rFonts w:eastAsiaTheme="minorHAnsi"/>
          <w:lang w:val="en-GB"/>
        </w:rPr>
        <w:t xml:space="preserve">he </w:t>
      </w:r>
      <w:r w:rsidRPr="000C4A47" w:rsidR="008E5B70">
        <w:rPr>
          <w:rFonts w:eastAsiaTheme="minorHAnsi"/>
          <w:b/>
          <w:lang w:val="en-GB"/>
        </w:rPr>
        <w:t>Technical Platform for Cooperation on the Environment</w:t>
      </w:r>
      <w:r w:rsidRPr="000C4A47" w:rsidR="008E5B70">
        <w:rPr>
          <w:rFonts w:eastAsiaTheme="minorHAnsi"/>
          <w:lang w:val="en-GB"/>
        </w:rPr>
        <w:t xml:space="preserve"> has been proving to be a valid tool for </w:t>
      </w:r>
      <w:r w:rsidRPr="000C4A47" w:rsidR="00C532C9">
        <w:rPr>
          <w:rFonts w:eastAsiaTheme="minorHAnsi"/>
          <w:lang w:val="en-GB"/>
        </w:rPr>
        <w:t xml:space="preserve">structured </w:t>
      </w:r>
      <w:r w:rsidRPr="000C4A47" w:rsidR="008E5B70">
        <w:rPr>
          <w:rFonts w:eastAsiaTheme="minorHAnsi"/>
          <w:lang w:val="en-GB"/>
        </w:rPr>
        <w:t xml:space="preserve">cooperation </w:t>
      </w:r>
      <w:r w:rsidRPr="000C4A47" w:rsidR="00C532C9">
        <w:rPr>
          <w:rFonts w:eastAsiaTheme="minorHAnsi"/>
          <w:lang w:val="en-GB"/>
        </w:rPr>
        <w:t>with DG Environment</w:t>
      </w:r>
      <w:r w:rsidRPr="000C4A47" w:rsidR="008A30F8">
        <w:rPr>
          <w:rFonts w:eastAsiaTheme="minorHAnsi"/>
          <w:lang w:val="en-GB"/>
        </w:rPr>
        <w:t xml:space="preserve"> </w:t>
      </w:r>
      <w:r w:rsidRPr="000C4A47" w:rsidR="001B6AE6">
        <w:rPr>
          <w:rFonts w:eastAsiaTheme="minorHAnsi"/>
          <w:lang w:val="en-GB"/>
        </w:rPr>
        <w:t xml:space="preserve">in order to </w:t>
      </w:r>
      <w:r w:rsidRPr="000C4A47" w:rsidR="008A30F8">
        <w:rPr>
          <w:rFonts w:eastAsiaTheme="minorHAnsi"/>
          <w:lang w:val="en-GB"/>
        </w:rPr>
        <w:t>streng</w:t>
      </w:r>
      <w:r w:rsidRPr="000C4A47" w:rsidR="0053770B">
        <w:rPr>
          <w:rFonts w:eastAsiaTheme="minorHAnsi"/>
          <w:lang w:val="en-GB"/>
        </w:rPr>
        <w:t>t</w:t>
      </w:r>
      <w:r w:rsidRPr="000C4A47" w:rsidR="008A30F8">
        <w:rPr>
          <w:rFonts w:eastAsiaTheme="minorHAnsi"/>
          <w:lang w:val="en-GB"/>
        </w:rPr>
        <w:t>hen the role of local and regional authorities in environmental policies.</w:t>
      </w:r>
    </w:p>
    <w:p w:rsidRPr="000C4A47" w:rsidR="00781AE1" w:rsidP="00307121" w:rsidRDefault="00781AE1">
      <w:pPr>
        <w:spacing w:line="276" w:lineRule="auto"/>
        <w:rPr>
          <w:rFonts w:eastAsiaTheme="minorHAnsi"/>
          <w:lang w:val="en-GB"/>
        </w:rPr>
      </w:pPr>
    </w:p>
    <w:p w:rsidRPr="000C4A47" w:rsidR="00A3669C" w:rsidP="00307121" w:rsidRDefault="00A3669C">
      <w:pPr>
        <w:spacing w:line="276" w:lineRule="auto"/>
        <w:rPr>
          <w:rFonts w:eastAsiaTheme="minorHAnsi"/>
          <w:lang w:val="en-GB"/>
        </w:rPr>
      </w:pPr>
      <w:r w:rsidRPr="000C4A47">
        <w:rPr>
          <w:rFonts w:eastAsiaTheme="minorHAnsi"/>
          <w:lang w:val="en-GB"/>
        </w:rPr>
        <w:t xml:space="preserve">As the voice of the EU’s regions and cities, the </w:t>
      </w:r>
      <w:r w:rsidRPr="000C4A47" w:rsidR="0027779F">
        <w:rPr>
          <w:rFonts w:eastAsiaTheme="minorHAnsi"/>
          <w:lang w:val="en-GB"/>
        </w:rPr>
        <w:t>Committee</w:t>
      </w:r>
      <w:r w:rsidRPr="000C4A47">
        <w:rPr>
          <w:rFonts w:eastAsiaTheme="minorHAnsi"/>
          <w:lang w:val="en-GB"/>
        </w:rPr>
        <w:t xml:space="preserve"> was invited to join the </w:t>
      </w:r>
      <w:r w:rsidRPr="000C4A47">
        <w:rPr>
          <w:rFonts w:eastAsiaTheme="minorHAnsi"/>
          <w:b/>
          <w:lang w:val="en-GB"/>
        </w:rPr>
        <w:t>Task Force on Subsidiarity</w:t>
      </w:r>
      <w:r w:rsidRPr="000C4A47">
        <w:rPr>
          <w:rFonts w:eastAsiaTheme="minorHAnsi"/>
          <w:lang w:val="en-GB"/>
        </w:rPr>
        <w:t xml:space="preserve">, chaired by the European Commission's First Vice-President Frans Timmermans. It aims to </w:t>
      </w:r>
      <w:r w:rsidRPr="000C4A47" w:rsidR="007E514D">
        <w:rPr>
          <w:rFonts w:eastAsiaTheme="minorHAnsi"/>
          <w:lang w:val="en-GB"/>
        </w:rPr>
        <w:t xml:space="preserve">look at how to better involve local and regional authorities in EU decision-making and </w:t>
      </w:r>
      <w:r w:rsidRPr="000C4A47" w:rsidR="00F13E50">
        <w:rPr>
          <w:rFonts w:eastAsiaTheme="minorHAnsi"/>
          <w:lang w:val="en-GB"/>
        </w:rPr>
        <w:t xml:space="preserve">to </w:t>
      </w:r>
      <w:r w:rsidRPr="000C4A47" w:rsidR="00690574">
        <w:rPr>
          <w:rFonts w:eastAsiaTheme="minorHAnsi"/>
          <w:lang w:val="en-GB"/>
        </w:rPr>
        <w:t xml:space="preserve">better </w:t>
      </w:r>
      <w:r w:rsidRPr="000C4A47" w:rsidR="007E514D">
        <w:rPr>
          <w:rFonts w:eastAsiaTheme="minorHAnsi"/>
          <w:lang w:val="en-GB"/>
        </w:rPr>
        <w:t>apply the principles of subsidiarity and proportionality</w:t>
      </w:r>
      <w:r w:rsidRPr="000C4A47" w:rsidR="00F13E50">
        <w:rPr>
          <w:rFonts w:eastAsiaTheme="minorHAnsi"/>
          <w:lang w:val="en-GB"/>
        </w:rPr>
        <w:t>. It</w:t>
      </w:r>
      <w:r w:rsidRPr="000C4A47" w:rsidR="007E514D">
        <w:rPr>
          <w:rFonts w:eastAsiaTheme="minorHAnsi"/>
          <w:lang w:val="en-GB"/>
        </w:rPr>
        <w:t xml:space="preserve"> will </w:t>
      </w:r>
      <w:r w:rsidRPr="000C4A47" w:rsidR="00F13E50">
        <w:rPr>
          <w:rFonts w:eastAsiaTheme="minorHAnsi"/>
          <w:lang w:val="en-GB"/>
        </w:rPr>
        <w:t xml:space="preserve">also investigate </w:t>
      </w:r>
      <w:r w:rsidRPr="000C4A47" w:rsidR="00690574">
        <w:rPr>
          <w:rFonts w:eastAsiaTheme="minorHAnsi"/>
          <w:lang w:val="en-GB"/>
        </w:rPr>
        <w:t xml:space="preserve">the possible </w:t>
      </w:r>
      <w:r w:rsidRPr="000C4A47">
        <w:rPr>
          <w:rFonts w:eastAsiaTheme="minorHAnsi"/>
          <w:lang w:val="en-GB"/>
        </w:rPr>
        <w:t xml:space="preserve">re-delegation of </w:t>
      </w:r>
      <w:r w:rsidRPr="000C4A47" w:rsidR="00AB178A">
        <w:rPr>
          <w:rFonts w:eastAsiaTheme="minorHAnsi"/>
          <w:lang w:val="en-GB"/>
        </w:rPr>
        <w:t xml:space="preserve">competences in </w:t>
      </w:r>
      <w:r w:rsidRPr="000C4A47">
        <w:rPr>
          <w:rFonts w:eastAsiaTheme="minorHAnsi"/>
          <w:lang w:val="en-GB"/>
        </w:rPr>
        <w:t xml:space="preserve">certain policy areas back to the </w:t>
      </w:r>
      <w:r w:rsidRPr="000C4A47" w:rsidR="00AB178A">
        <w:rPr>
          <w:rFonts w:eastAsiaTheme="minorHAnsi"/>
          <w:lang w:val="en-GB"/>
        </w:rPr>
        <w:t>M</w:t>
      </w:r>
      <w:r w:rsidRPr="000C4A47">
        <w:rPr>
          <w:rFonts w:eastAsiaTheme="minorHAnsi"/>
          <w:lang w:val="en-GB"/>
        </w:rPr>
        <w:t xml:space="preserve">ember </w:t>
      </w:r>
      <w:r w:rsidRPr="000C4A47" w:rsidR="00AB178A">
        <w:rPr>
          <w:rFonts w:eastAsiaTheme="minorHAnsi"/>
          <w:lang w:val="en-GB"/>
        </w:rPr>
        <w:t>S</w:t>
      </w:r>
      <w:r w:rsidRPr="000C4A47">
        <w:rPr>
          <w:rFonts w:eastAsiaTheme="minorHAnsi"/>
          <w:lang w:val="en-GB"/>
        </w:rPr>
        <w:t xml:space="preserve">tates. </w:t>
      </w:r>
      <w:r w:rsidRPr="000C4A47" w:rsidR="0027779F">
        <w:rPr>
          <w:rFonts w:eastAsiaTheme="minorHAnsi"/>
          <w:lang w:val="en-GB"/>
        </w:rPr>
        <w:t xml:space="preserve">The </w:t>
      </w:r>
      <w:r w:rsidRPr="000C4A47" w:rsidR="007E5F41">
        <w:rPr>
          <w:rFonts w:eastAsiaTheme="minorHAnsi"/>
          <w:lang w:val="en-GB"/>
        </w:rPr>
        <w:t>CoR</w:t>
      </w:r>
      <w:r w:rsidRPr="000C4A47" w:rsidR="0027779F">
        <w:rPr>
          <w:rFonts w:eastAsiaTheme="minorHAnsi"/>
          <w:lang w:val="en-GB"/>
        </w:rPr>
        <w:t xml:space="preserve"> is</w:t>
      </w:r>
      <w:r w:rsidRPr="000C4A47" w:rsidR="00AB178A">
        <w:rPr>
          <w:rFonts w:eastAsiaTheme="minorHAnsi"/>
          <w:lang w:val="en-GB"/>
        </w:rPr>
        <w:t xml:space="preserve"> represented by three of </w:t>
      </w:r>
      <w:r w:rsidRPr="000C4A47" w:rsidR="0027779F">
        <w:rPr>
          <w:rFonts w:eastAsiaTheme="minorHAnsi"/>
          <w:lang w:val="en-GB"/>
        </w:rPr>
        <w:t>its members i</w:t>
      </w:r>
      <w:r w:rsidRPr="000C4A47" w:rsidR="00AB178A">
        <w:rPr>
          <w:rFonts w:eastAsiaTheme="minorHAnsi"/>
          <w:lang w:val="en-GB"/>
        </w:rPr>
        <w:t>n the Task Force</w:t>
      </w:r>
      <w:r w:rsidRPr="000C4A47" w:rsidR="00BB51F6">
        <w:rPr>
          <w:rFonts w:eastAsiaTheme="minorHAnsi"/>
          <w:lang w:val="en-GB"/>
        </w:rPr>
        <w:t>:</w:t>
      </w:r>
      <w:r w:rsidRPr="000C4A47" w:rsidR="00AB178A">
        <w:rPr>
          <w:rFonts w:eastAsiaTheme="minorHAnsi"/>
          <w:lang w:val="en-GB"/>
        </w:rPr>
        <w:t xml:space="preserve"> </w:t>
      </w:r>
      <w:r w:rsidRPr="000C4A47">
        <w:rPr>
          <w:rFonts w:eastAsiaTheme="minorHAnsi"/>
          <w:lang w:val="en-GB"/>
        </w:rPr>
        <w:t xml:space="preserve">the </w:t>
      </w:r>
      <w:r w:rsidRPr="000C4A47" w:rsidR="00BB51F6">
        <w:rPr>
          <w:rFonts w:eastAsiaTheme="minorHAnsi"/>
          <w:lang w:val="en-GB"/>
        </w:rPr>
        <w:t xml:space="preserve">Committee </w:t>
      </w:r>
      <w:r w:rsidRPr="000C4A47">
        <w:rPr>
          <w:rFonts w:eastAsiaTheme="minorHAnsi"/>
          <w:lang w:val="en-GB"/>
        </w:rPr>
        <w:t xml:space="preserve">President, the President of </w:t>
      </w:r>
      <w:r w:rsidRPr="000C4A47" w:rsidR="0027779F">
        <w:rPr>
          <w:rFonts w:eastAsiaTheme="minorHAnsi"/>
          <w:lang w:val="en-GB"/>
        </w:rPr>
        <w:t>the Subsidiarity Steering Group</w:t>
      </w:r>
      <w:r w:rsidRPr="000C4A47" w:rsidR="00DA1C51">
        <w:rPr>
          <w:rFonts w:eastAsiaTheme="minorHAnsi"/>
          <w:lang w:val="en-GB"/>
        </w:rPr>
        <w:t xml:space="preserve"> and the First Vice-Chair </w:t>
      </w:r>
      <w:r w:rsidRPr="000C4A47">
        <w:rPr>
          <w:rFonts w:eastAsiaTheme="minorHAnsi"/>
          <w:lang w:val="en-GB"/>
        </w:rPr>
        <w:t xml:space="preserve">of </w:t>
      </w:r>
      <w:r w:rsidRPr="000C4A47" w:rsidR="00AB178A">
        <w:rPr>
          <w:rFonts w:eastAsiaTheme="minorHAnsi"/>
          <w:lang w:val="en-GB"/>
        </w:rPr>
        <w:t xml:space="preserve">the </w:t>
      </w:r>
      <w:r w:rsidRPr="000C4A47">
        <w:rPr>
          <w:rFonts w:eastAsiaTheme="minorHAnsi"/>
          <w:lang w:val="en-GB"/>
        </w:rPr>
        <w:t xml:space="preserve">CIVEX </w:t>
      </w:r>
      <w:r w:rsidRPr="000C4A47" w:rsidR="008C443F">
        <w:rPr>
          <w:rFonts w:eastAsiaTheme="minorHAnsi"/>
          <w:lang w:val="en-GB"/>
        </w:rPr>
        <w:t>c</w:t>
      </w:r>
      <w:r w:rsidRPr="000C4A47">
        <w:rPr>
          <w:rFonts w:eastAsiaTheme="minorHAnsi"/>
          <w:lang w:val="en-GB"/>
        </w:rPr>
        <w:t>ommissi</w:t>
      </w:r>
      <w:r w:rsidRPr="000C4A47" w:rsidR="0027779F">
        <w:rPr>
          <w:rFonts w:eastAsiaTheme="minorHAnsi"/>
          <w:lang w:val="en-GB"/>
        </w:rPr>
        <w:t>on.</w:t>
      </w:r>
      <w:r w:rsidRPr="000C4A47" w:rsidR="0053770B">
        <w:rPr>
          <w:rFonts w:eastAsiaTheme="minorHAnsi"/>
          <w:lang w:val="en-GB"/>
        </w:rPr>
        <w:t xml:space="preserve"> </w:t>
      </w:r>
      <w:r w:rsidRPr="000C4A47" w:rsidR="004F1BF7">
        <w:rPr>
          <w:rFonts w:eastAsiaTheme="minorHAnsi"/>
          <w:lang w:val="en-GB"/>
        </w:rPr>
        <w:t>The task force will deliver a report in July 2018.</w:t>
      </w:r>
    </w:p>
    <w:p w:rsidRPr="000C4A47" w:rsidR="00781AE1" w:rsidP="00307121" w:rsidRDefault="00781AE1">
      <w:pPr>
        <w:spacing w:line="276" w:lineRule="auto"/>
        <w:rPr>
          <w:rFonts w:eastAsiaTheme="minorHAnsi"/>
          <w:lang w:val="en-GB"/>
        </w:rPr>
      </w:pPr>
    </w:p>
    <w:p w:rsidRPr="000C4A47" w:rsidR="00A3669C" w:rsidP="00307121" w:rsidRDefault="00A3669C">
      <w:pPr>
        <w:spacing w:line="276" w:lineRule="auto"/>
        <w:rPr>
          <w:rFonts w:eastAsiaTheme="minorHAnsi"/>
          <w:lang w:val="en-GB"/>
        </w:rPr>
      </w:pPr>
      <w:r w:rsidRPr="000C4A47">
        <w:rPr>
          <w:rFonts w:eastAsiaTheme="minorHAnsi"/>
          <w:b/>
          <w:lang w:val="en-GB"/>
        </w:rPr>
        <w:t>Making a difference for regions, cities and local authorities across the EU</w:t>
      </w:r>
      <w:r w:rsidRPr="000C4A47" w:rsidR="007E5F41">
        <w:rPr>
          <w:rFonts w:eastAsiaTheme="minorHAnsi"/>
          <w:b/>
          <w:lang w:val="en-GB"/>
        </w:rPr>
        <w:t xml:space="preserve"> (impact criteri</w:t>
      </w:r>
      <w:r w:rsidRPr="000C4A47" w:rsidR="00BB51F6">
        <w:rPr>
          <w:rFonts w:eastAsiaTheme="minorHAnsi"/>
          <w:b/>
          <w:lang w:val="en-GB"/>
        </w:rPr>
        <w:t>on</w:t>
      </w:r>
      <w:r w:rsidRPr="000C4A47" w:rsidR="007E5F41">
        <w:rPr>
          <w:rFonts w:eastAsiaTheme="minorHAnsi"/>
          <w:b/>
          <w:lang w:val="en-GB"/>
        </w:rPr>
        <w:t xml:space="preserve"> iv)</w:t>
      </w:r>
    </w:p>
    <w:p w:rsidR="000C4A47" w:rsidP="000C4A47" w:rsidRDefault="000C4A47">
      <w:pPr>
        <w:spacing w:line="276" w:lineRule="auto"/>
        <w:rPr>
          <w:rFonts w:eastAsiaTheme="minorHAnsi"/>
          <w:lang w:val="en-GB"/>
        </w:rPr>
      </w:pPr>
    </w:p>
    <w:p w:rsidRPr="000C4A47" w:rsidR="00A3669C" w:rsidP="00307121" w:rsidRDefault="00A3669C">
      <w:pPr>
        <w:spacing w:line="276" w:lineRule="auto"/>
        <w:rPr>
          <w:rFonts w:eastAsiaTheme="minorHAnsi"/>
          <w:lang w:val="en-GB"/>
        </w:rPr>
      </w:pPr>
      <w:r w:rsidRPr="000C4A47">
        <w:rPr>
          <w:rFonts w:eastAsiaTheme="minorHAnsi"/>
          <w:lang w:val="en-GB"/>
        </w:rPr>
        <w:t xml:space="preserve">Always aiming to improve the citizen's quality of life </w:t>
      </w:r>
      <w:r w:rsidRPr="000C4A47" w:rsidR="00AB178A">
        <w:rPr>
          <w:rFonts w:eastAsiaTheme="minorHAnsi"/>
          <w:lang w:val="en-GB"/>
        </w:rPr>
        <w:t>at</w:t>
      </w:r>
      <w:r w:rsidRPr="000C4A47">
        <w:rPr>
          <w:rFonts w:eastAsiaTheme="minorHAnsi"/>
          <w:lang w:val="en-GB"/>
        </w:rPr>
        <w:t xml:space="preserve"> the local and regional level</w:t>
      </w:r>
      <w:r w:rsidRPr="000C4A47" w:rsidR="00AB178A">
        <w:rPr>
          <w:rFonts w:eastAsiaTheme="minorHAnsi"/>
          <w:lang w:val="en-GB"/>
        </w:rPr>
        <w:t>s</w:t>
      </w:r>
      <w:r w:rsidRPr="000C4A47">
        <w:rPr>
          <w:rFonts w:eastAsiaTheme="minorHAnsi"/>
          <w:lang w:val="en-GB"/>
        </w:rPr>
        <w:t xml:space="preserve">, the Committee and its </w:t>
      </w:r>
      <w:r w:rsidRPr="000C4A47" w:rsidR="00AB178A">
        <w:rPr>
          <w:rFonts w:eastAsiaTheme="minorHAnsi"/>
          <w:lang w:val="en-GB"/>
        </w:rPr>
        <w:t>thematic c</w:t>
      </w:r>
      <w:r w:rsidRPr="000C4A47">
        <w:rPr>
          <w:rFonts w:eastAsiaTheme="minorHAnsi"/>
          <w:lang w:val="en-GB"/>
        </w:rPr>
        <w:t>ommissions focused on cross-border regions</w:t>
      </w:r>
      <w:r w:rsidRPr="000C4A47" w:rsidR="00AB178A">
        <w:rPr>
          <w:rFonts w:eastAsiaTheme="minorHAnsi"/>
          <w:lang w:val="en-GB"/>
        </w:rPr>
        <w:t xml:space="preserve"> in 2017</w:t>
      </w:r>
      <w:r w:rsidRPr="000C4A47">
        <w:rPr>
          <w:rFonts w:eastAsiaTheme="minorHAnsi"/>
          <w:lang w:val="en-GB"/>
        </w:rPr>
        <w:t xml:space="preserve">. Looking </w:t>
      </w:r>
      <w:r w:rsidRPr="000C4A47" w:rsidR="00AB178A">
        <w:rPr>
          <w:rFonts w:eastAsiaTheme="minorHAnsi"/>
          <w:lang w:val="en-GB"/>
        </w:rPr>
        <w:t xml:space="preserve">more </w:t>
      </w:r>
      <w:r w:rsidRPr="000C4A47">
        <w:rPr>
          <w:rFonts w:eastAsiaTheme="minorHAnsi"/>
          <w:lang w:val="en-GB"/>
        </w:rPr>
        <w:t>close</w:t>
      </w:r>
      <w:r w:rsidRPr="000C4A47" w:rsidR="00AB178A">
        <w:rPr>
          <w:rFonts w:eastAsiaTheme="minorHAnsi"/>
          <w:lang w:val="en-GB"/>
        </w:rPr>
        <w:t xml:space="preserve">ly at </w:t>
      </w:r>
      <w:r w:rsidRPr="000C4A47">
        <w:rPr>
          <w:rFonts w:eastAsiaTheme="minorHAnsi"/>
          <w:lang w:val="en-GB"/>
        </w:rPr>
        <w:t>living conditions</w:t>
      </w:r>
      <w:r w:rsidRPr="000C4A47" w:rsidR="00AB178A">
        <w:rPr>
          <w:rFonts w:eastAsiaTheme="minorHAnsi"/>
          <w:lang w:val="en-GB"/>
        </w:rPr>
        <w:t>,</w:t>
      </w:r>
      <w:r w:rsidRPr="000C4A47" w:rsidR="00651472">
        <w:rPr>
          <w:rFonts w:eastAsiaTheme="minorHAnsi"/>
          <w:lang w:val="en-GB"/>
        </w:rPr>
        <w:t xml:space="preserve"> the </w:t>
      </w:r>
      <w:r w:rsidRPr="000C4A47" w:rsidR="00BB51F6">
        <w:rPr>
          <w:rFonts w:eastAsiaTheme="minorHAnsi"/>
          <w:lang w:val="en-GB"/>
        </w:rPr>
        <w:t>o</w:t>
      </w:r>
      <w:r w:rsidRPr="000C4A47">
        <w:rPr>
          <w:rFonts w:eastAsiaTheme="minorHAnsi"/>
          <w:lang w:val="en-GB"/>
        </w:rPr>
        <w:t xml:space="preserve">pinion </w:t>
      </w:r>
      <w:r w:rsidRPr="000C4A47" w:rsidR="00690574">
        <w:rPr>
          <w:rFonts w:eastAsiaTheme="minorHAnsi"/>
          <w:lang w:val="en-GB"/>
        </w:rPr>
        <w:t xml:space="preserve">on </w:t>
      </w:r>
      <w:r w:rsidRPr="000C4A47">
        <w:rPr>
          <w:rFonts w:eastAsiaTheme="minorHAnsi"/>
          <w:b/>
          <w:lang w:val="en-GB"/>
        </w:rPr>
        <w:t>"Missing</w:t>
      </w:r>
      <w:r w:rsidRPr="000C4A47" w:rsidR="00651472">
        <w:rPr>
          <w:rFonts w:eastAsiaTheme="minorHAnsi"/>
          <w:b/>
          <w:lang w:val="en-GB"/>
        </w:rPr>
        <w:t xml:space="preserve"> transport</w:t>
      </w:r>
      <w:r w:rsidRPr="000C4A47">
        <w:rPr>
          <w:rFonts w:eastAsiaTheme="minorHAnsi"/>
          <w:b/>
          <w:lang w:val="en-GB"/>
        </w:rPr>
        <w:t xml:space="preserve"> links in border regions"</w:t>
      </w:r>
      <w:r w:rsidRPr="000C4A47">
        <w:rPr>
          <w:rFonts w:eastAsiaTheme="minorHAnsi"/>
          <w:lang w:val="en-GB"/>
        </w:rPr>
        <w:t xml:space="preserve"> </w:t>
      </w:r>
      <w:r w:rsidRPr="000C4A47" w:rsidR="00651472">
        <w:rPr>
          <w:rFonts w:eastAsiaTheme="minorHAnsi"/>
          <w:lang w:val="en-GB"/>
        </w:rPr>
        <w:t>was adopted in February 2017, highlighting</w:t>
      </w:r>
      <w:r w:rsidRPr="000C4A47">
        <w:rPr>
          <w:rFonts w:eastAsiaTheme="minorHAnsi"/>
          <w:lang w:val="en-GB"/>
        </w:rPr>
        <w:t xml:space="preserve"> the issue of </w:t>
      </w:r>
      <w:r w:rsidRPr="000C4A47" w:rsidR="00BB51F6">
        <w:rPr>
          <w:rFonts w:eastAsiaTheme="minorHAnsi"/>
          <w:lang w:val="en-GB"/>
        </w:rPr>
        <w:t>the</w:t>
      </w:r>
      <w:r w:rsidRPr="000C4A47" w:rsidR="00AB178A">
        <w:rPr>
          <w:rFonts w:eastAsiaTheme="minorHAnsi"/>
          <w:lang w:val="en-GB"/>
        </w:rPr>
        <w:t xml:space="preserve"> </w:t>
      </w:r>
      <w:r w:rsidRPr="000C4A47">
        <w:rPr>
          <w:rFonts w:eastAsiaTheme="minorHAnsi"/>
          <w:lang w:val="en-GB"/>
        </w:rPr>
        <w:t xml:space="preserve">lack </w:t>
      </w:r>
      <w:r w:rsidRPr="000C4A47" w:rsidR="00AB178A">
        <w:rPr>
          <w:rFonts w:eastAsiaTheme="minorHAnsi"/>
          <w:lang w:val="en-GB"/>
        </w:rPr>
        <w:t xml:space="preserve">of </w:t>
      </w:r>
      <w:r w:rsidRPr="000C4A47" w:rsidR="001C41FF">
        <w:rPr>
          <w:rFonts w:eastAsiaTheme="minorHAnsi"/>
          <w:lang w:val="en-GB"/>
        </w:rPr>
        <w:t>a sufficient</w:t>
      </w:r>
      <w:r w:rsidRPr="000C4A47" w:rsidR="006A46A3">
        <w:rPr>
          <w:rFonts w:eastAsiaTheme="minorHAnsi"/>
          <w:lang w:val="en-GB"/>
        </w:rPr>
        <w:t>ly</w:t>
      </w:r>
      <w:r w:rsidRPr="000C4A47" w:rsidR="001C41FF">
        <w:rPr>
          <w:rFonts w:eastAsiaTheme="minorHAnsi"/>
          <w:lang w:val="en-GB"/>
        </w:rPr>
        <w:t xml:space="preserve"> interconnected </w:t>
      </w:r>
      <w:r w:rsidRPr="000C4A47">
        <w:rPr>
          <w:rFonts w:eastAsiaTheme="minorHAnsi"/>
          <w:lang w:val="en-GB"/>
        </w:rPr>
        <w:t>transport</w:t>
      </w:r>
      <w:r w:rsidRPr="000C4A47" w:rsidR="001C41FF">
        <w:rPr>
          <w:rFonts w:eastAsiaTheme="minorHAnsi"/>
          <w:lang w:val="en-GB"/>
        </w:rPr>
        <w:t xml:space="preserve"> network</w:t>
      </w:r>
      <w:r w:rsidRPr="000C4A47" w:rsidR="00AB178A">
        <w:rPr>
          <w:rFonts w:eastAsiaTheme="minorHAnsi"/>
          <w:lang w:val="en-GB"/>
        </w:rPr>
        <w:t>,</w:t>
      </w:r>
      <w:r w:rsidRPr="000C4A47">
        <w:rPr>
          <w:rFonts w:eastAsiaTheme="minorHAnsi"/>
          <w:lang w:val="en-GB"/>
        </w:rPr>
        <w:t xml:space="preserve"> </w:t>
      </w:r>
      <w:r w:rsidRPr="000C4A47" w:rsidR="00AB178A">
        <w:rPr>
          <w:rFonts w:eastAsiaTheme="minorHAnsi"/>
          <w:lang w:val="en-GB"/>
        </w:rPr>
        <w:t>which</w:t>
      </w:r>
      <w:r w:rsidRPr="000C4A47">
        <w:rPr>
          <w:rFonts w:eastAsiaTheme="minorHAnsi"/>
          <w:lang w:val="en-GB"/>
        </w:rPr>
        <w:t xml:space="preserve"> impacts </w:t>
      </w:r>
      <w:r w:rsidRPr="000C4A47" w:rsidR="00651472">
        <w:rPr>
          <w:rFonts w:eastAsiaTheme="minorHAnsi"/>
          <w:lang w:val="en-GB"/>
        </w:rPr>
        <w:t xml:space="preserve">heavily on </w:t>
      </w:r>
      <w:r w:rsidRPr="000C4A47">
        <w:rPr>
          <w:rFonts w:eastAsiaTheme="minorHAnsi"/>
          <w:lang w:val="en-GB"/>
        </w:rPr>
        <w:t xml:space="preserve">the </w:t>
      </w:r>
      <w:r w:rsidRPr="000C4A47" w:rsidR="00AB178A">
        <w:rPr>
          <w:rFonts w:eastAsiaTheme="minorHAnsi"/>
          <w:lang w:val="en-GB"/>
        </w:rPr>
        <w:t xml:space="preserve">well-being of </w:t>
      </w:r>
      <w:r w:rsidRPr="000C4A47">
        <w:rPr>
          <w:rFonts w:eastAsiaTheme="minorHAnsi"/>
          <w:lang w:val="en-GB"/>
        </w:rPr>
        <w:t xml:space="preserve">local residents. The </w:t>
      </w:r>
      <w:r w:rsidRPr="000C4A47" w:rsidR="00BB51F6">
        <w:rPr>
          <w:rFonts w:eastAsiaTheme="minorHAnsi"/>
          <w:lang w:val="en-GB"/>
        </w:rPr>
        <w:t>o</w:t>
      </w:r>
      <w:r w:rsidRPr="000C4A47" w:rsidR="00AB178A">
        <w:rPr>
          <w:rFonts w:eastAsiaTheme="minorHAnsi"/>
          <w:lang w:val="en-GB"/>
        </w:rPr>
        <w:t xml:space="preserve">pinion </w:t>
      </w:r>
      <w:r w:rsidRPr="000C4A47">
        <w:rPr>
          <w:rFonts w:eastAsiaTheme="minorHAnsi"/>
          <w:lang w:val="en-GB"/>
        </w:rPr>
        <w:t xml:space="preserve">resulted in the European Commission proposing an amendment </w:t>
      </w:r>
      <w:r w:rsidRPr="000C4A47" w:rsidR="00AB178A">
        <w:rPr>
          <w:rFonts w:eastAsiaTheme="minorHAnsi"/>
          <w:lang w:val="en-GB"/>
        </w:rPr>
        <w:t xml:space="preserve">that </w:t>
      </w:r>
      <w:r w:rsidRPr="000C4A47">
        <w:rPr>
          <w:rFonts w:eastAsiaTheme="minorHAnsi"/>
          <w:lang w:val="en-GB"/>
        </w:rPr>
        <w:t xml:space="preserve">added an impressive EUR 150 million to the </w:t>
      </w:r>
      <w:r w:rsidRPr="000C4A47" w:rsidR="00781AE1">
        <w:rPr>
          <w:rFonts w:eastAsiaTheme="minorHAnsi"/>
          <w:lang w:val="en-GB"/>
        </w:rPr>
        <w:t>"</w:t>
      </w:r>
      <w:r w:rsidRPr="000C4A47">
        <w:rPr>
          <w:rFonts w:eastAsiaTheme="minorHAnsi"/>
          <w:lang w:val="en-GB"/>
        </w:rPr>
        <w:t>Connecting Europe Facility</w:t>
      </w:r>
      <w:r w:rsidRPr="000C4A47" w:rsidR="00781AE1">
        <w:rPr>
          <w:rFonts w:eastAsiaTheme="minorHAnsi"/>
          <w:lang w:val="en-GB"/>
        </w:rPr>
        <w:t>"</w:t>
      </w:r>
      <w:r w:rsidRPr="000C4A47">
        <w:rPr>
          <w:rFonts w:eastAsiaTheme="minorHAnsi"/>
          <w:lang w:val="en-GB"/>
        </w:rPr>
        <w:t xml:space="preserve"> budget for small cross border projects</w:t>
      </w:r>
      <w:r w:rsidRPr="000C4A47" w:rsidR="001C41FF">
        <w:rPr>
          <w:rFonts w:eastAsiaTheme="minorHAnsi"/>
          <w:lang w:val="en-GB"/>
        </w:rPr>
        <w:t xml:space="preserve"> for rail infrastructure</w:t>
      </w:r>
      <w:r w:rsidRPr="000C4A47" w:rsidR="00BB51F6">
        <w:rPr>
          <w:rFonts w:eastAsiaTheme="minorHAnsi"/>
          <w:lang w:val="en-GB"/>
        </w:rPr>
        <w:t>,</w:t>
      </w:r>
      <w:r w:rsidRPr="000C4A47" w:rsidR="008A30F8">
        <w:rPr>
          <w:rFonts w:eastAsiaTheme="minorHAnsi"/>
          <w:lang w:val="en-GB"/>
        </w:rPr>
        <w:t xml:space="preserve"> leading to a</w:t>
      </w:r>
      <w:r w:rsidRPr="000C4A47" w:rsidR="00755FA2">
        <w:rPr>
          <w:rFonts w:eastAsiaTheme="minorHAnsi"/>
          <w:lang w:val="en-GB"/>
        </w:rPr>
        <w:t xml:space="preserve"> dedicated call for cross-border and missing links projects</w:t>
      </w:r>
      <w:r w:rsidRPr="000C4A47" w:rsidR="00BB51F6">
        <w:rPr>
          <w:rFonts w:eastAsiaTheme="minorHAnsi"/>
          <w:lang w:val="en-GB"/>
        </w:rPr>
        <w:t>,</w:t>
      </w:r>
      <w:r w:rsidRPr="000C4A47" w:rsidR="007E5F41">
        <w:rPr>
          <w:rFonts w:eastAsiaTheme="minorHAnsi"/>
          <w:lang w:val="en-GB"/>
        </w:rPr>
        <w:t xml:space="preserve"> </w:t>
      </w:r>
      <w:r w:rsidRPr="000C4A47" w:rsidR="004350B9">
        <w:rPr>
          <w:rFonts w:eastAsiaTheme="minorHAnsi"/>
          <w:lang w:val="en-GB"/>
        </w:rPr>
        <w:t xml:space="preserve">with </w:t>
      </w:r>
      <w:r w:rsidRPr="000C4A47" w:rsidR="007E5F41">
        <w:rPr>
          <w:rFonts w:eastAsiaTheme="minorHAnsi"/>
          <w:lang w:val="en-GB"/>
        </w:rPr>
        <w:t>332 eligible proposals submitted</w:t>
      </w:r>
      <w:r w:rsidRPr="000C4A47" w:rsidR="00BB51F6">
        <w:rPr>
          <w:rFonts w:eastAsiaTheme="minorHAnsi"/>
          <w:lang w:val="en-GB"/>
        </w:rPr>
        <w:t xml:space="preserve"> as a result</w:t>
      </w:r>
      <w:r w:rsidRPr="000C4A47" w:rsidR="008A30F8">
        <w:rPr>
          <w:rFonts w:eastAsiaTheme="minorHAnsi"/>
          <w:lang w:val="en-GB"/>
        </w:rPr>
        <w:t>.</w:t>
      </w:r>
      <w:r w:rsidRPr="000C4A47" w:rsidDel="008A30F8" w:rsidR="008A30F8">
        <w:rPr>
          <w:rFonts w:eastAsiaTheme="minorHAnsi"/>
          <w:lang w:val="en-GB"/>
        </w:rPr>
        <w:t xml:space="preserve"> </w:t>
      </w:r>
    </w:p>
    <w:p w:rsidRPr="000C4A47" w:rsidR="00781AE1" w:rsidP="00307121" w:rsidRDefault="00781AE1">
      <w:pPr>
        <w:spacing w:line="276" w:lineRule="auto"/>
        <w:rPr>
          <w:rFonts w:eastAsiaTheme="minorHAnsi"/>
          <w:lang w:val="en-GB"/>
        </w:rPr>
      </w:pPr>
    </w:p>
    <w:p w:rsidRPr="000C4A47" w:rsidR="00214D96" w:rsidRDefault="00CD0794">
      <w:pPr>
        <w:tabs>
          <w:tab w:val="left" w:pos="284"/>
          <w:tab w:val="center" w:pos="4680"/>
          <w:tab w:val="right" w:pos="9360"/>
        </w:tabs>
        <w:spacing w:line="276" w:lineRule="auto"/>
        <w:rPr>
          <w:lang w:val="en-GB"/>
        </w:rPr>
      </w:pPr>
      <w:r w:rsidRPr="000C4A47">
        <w:rPr>
          <w:noProof/>
          <w:color w:val="000000" w:themeColor="text1"/>
          <w:lang w:val="en-GB"/>
        </w:rPr>
        <w:t xml:space="preserve">The added value of the </w:t>
      </w:r>
      <w:r w:rsidRPr="000C4A47">
        <w:rPr>
          <w:b/>
          <w:noProof/>
          <w:color w:val="000000" w:themeColor="text1"/>
          <w:lang w:val="en-GB"/>
        </w:rPr>
        <w:t xml:space="preserve">Knowledge Exchange Platform </w:t>
      </w:r>
      <w:r w:rsidRPr="000C4A47">
        <w:rPr>
          <w:noProof/>
          <w:color w:val="000000" w:themeColor="text1"/>
          <w:lang w:val="en-GB"/>
        </w:rPr>
        <w:t xml:space="preserve">continued in 2017 in cooperation with the European Commission's DG for Research and Innovation. The platform presents new research and innovation solutions, </w:t>
      </w:r>
      <w:r w:rsidRPr="000C4A47" w:rsidR="00F53B5B">
        <w:rPr>
          <w:noProof/>
          <w:color w:val="000000" w:themeColor="text1"/>
          <w:lang w:val="en-GB"/>
        </w:rPr>
        <w:t xml:space="preserve">and the </w:t>
      </w:r>
      <w:r w:rsidRPr="000C4A47">
        <w:rPr>
          <w:noProof/>
          <w:color w:val="000000" w:themeColor="text1"/>
          <w:lang w:val="en-GB"/>
        </w:rPr>
        <w:t xml:space="preserve">latest products and best practices implemented at local and regional level. Building on the platform's successes in </w:t>
      </w:r>
      <w:r w:rsidRPr="000C4A47">
        <w:rPr>
          <w:color w:val="000000" w:themeColor="text1"/>
          <w:lang w:val="en-GB"/>
        </w:rPr>
        <w:t>the fields of the bio-econom</w:t>
      </w:r>
      <w:r w:rsidRPr="000C4A47" w:rsidR="00512A33">
        <w:rPr>
          <w:color w:val="000000" w:themeColor="text1"/>
          <w:lang w:val="en-GB"/>
        </w:rPr>
        <w:t xml:space="preserve">y and </w:t>
      </w:r>
      <w:r w:rsidRPr="000C4A47" w:rsidR="00F53B5B">
        <w:rPr>
          <w:color w:val="000000" w:themeColor="text1"/>
          <w:lang w:val="en-GB"/>
        </w:rPr>
        <w:t>K</w:t>
      </w:r>
      <w:r w:rsidRPr="000C4A47">
        <w:rPr>
          <w:color w:val="000000" w:themeColor="text1"/>
          <w:lang w:val="en-GB"/>
        </w:rPr>
        <w:t xml:space="preserve">ey </w:t>
      </w:r>
      <w:r w:rsidRPr="000C4A47" w:rsidR="00F53B5B">
        <w:rPr>
          <w:color w:val="000000" w:themeColor="text1"/>
          <w:lang w:val="en-GB"/>
        </w:rPr>
        <w:t>E</w:t>
      </w:r>
      <w:r w:rsidRPr="000C4A47">
        <w:rPr>
          <w:color w:val="000000" w:themeColor="text1"/>
          <w:lang w:val="en-GB"/>
        </w:rPr>
        <w:t xml:space="preserve">nabling </w:t>
      </w:r>
      <w:r w:rsidRPr="000C4A47" w:rsidR="00F53B5B">
        <w:rPr>
          <w:color w:val="000000" w:themeColor="text1"/>
          <w:lang w:val="en-GB"/>
        </w:rPr>
        <w:t>T</w:t>
      </w:r>
      <w:r w:rsidRPr="000C4A47">
        <w:rPr>
          <w:color w:val="000000" w:themeColor="text1"/>
          <w:lang w:val="en-GB"/>
        </w:rPr>
        <w:t xml:space="preserve">echnologies, the theme launched last March was </w:t>
      </w:r>
      <w:r w:rsidRPr="000C4A47">
        <w:rPr>
          <w:b/>
          <w:color w:val="000000" w:themeColor="text1"/>
          <w:lang w:val="en-GB"/>
        </w:rPr>
        <w:t>"innovative energy solutions"</w:t>
      </w:r>
      <w:r w:rsidRPr="000C4A47">
        <w:rPr>
          <w:color w:val="000000" w:themeColor="text1"/>
          <w:lang w:val="en-GB"/>
        </w:rPr>
        <w:t xml:space="preserve">, showcasing how Europe's </w:t>
      </w:r>
      <w:r w:rsidRPr="000C4A47">
        <w:rPr>
          <w:rStyle w:val="Strong"/>
          <w:b w:val="0"/>
          <w:color w:val="000000" w:themeColor="text1"/>
          <w:lang w:val="en-GB"/>
        </w:rPr>
        <w:t>regions</w:t>
      </w:r>
      <w:r w:rsidRPr="000C4A47">
        <w:rPr>
          <w:color w:val="000000" w:themeColor="text1"/>
          <w:lang w:val="en-GB"/>
        </w:rPr>
        <w:t xml:space="preserve"> and </w:t>
      </w:r>
      <w:r w:rsidRPr="000C4A47">
        <w:rPr>
          <w:rStyle w:val="Strong"/>
          <w:b w:val="0"/>
          <w:color w:val="000000" w:themeColor="text1"/>
          <w:lang w:val="en-GB"/>
        </w:rPr>
        <w:t>cities</w:t>
      </w:r>
      <w:r w:rsidRPr="000C4A47">
        <w:rPr>
          <w:color w:val="000000" w:themeColor="text1"/>
          <w:lang w:val="en-GB"/>
        </w:rPr>
        <w:t xml:space="preserve"> are leading the way to a successful transition to clean energy</w:t>
      </w:r>
      <w:r w:rsidRPr="000C4A47">
        <w:rPr>
          <w:noProof/>
          <w:color w:val="000000" w:themeColor="text1"/>
          <w:lang w:val="en-GB"/>
        </w:rPr>
        <w:t>.</w:t>
      </w:r>
      <w:r w:rsidRPr="000C4A47" w:rsidR="00214D96">
        <w:rPr>
          <w:noProof/>
          <w:color w:val="000000" w:themeColor="text1"/>
          <w:lang w:val="en-GB"/>
        </w:rPr>
        <w:t xml:space="preserve"> Overall, in the field of </w:t>
      </w:r>
      <w:r w:rsidRPr="000C4A47" w:rsidR="00F53B5B">
        <w:rPr>
          <w:noProof/>
          <w:color w:val="000000" w:themeColor="text1"/>
          <w:lang w:val="en-GB"/>
        </w:rPr>
        <w:t>r</w:t>
      </w:r>
      <w:r w:rsidRPr="000C4A47" w:rsidR="00214D96">
        <w:rPr>
          <w:noProof/>
          <w:color w:val="000000" w:themeColor="text1"/>
          <w:lang w:val="en-GB"/>
        </w:rPr>
        <w:t xml:space="preserve">esearch, </w:t>
      </w:r>
      <w:r w:rsidRPr="000C4A47" w:rsidR="00F53B5B">
        <w:rPr>
          <w:noProof/>
          <w:color w:val="000000" w:themeColor="text1"/>
          <w:lang w:val="en-GB"/>
        </w:rPr>
        <w:t>i</w:t>
      </w:r>
      <w:r w:rsidRPr="000C4A47" w:rsidR="00214D96">
        <w:rPr>
          <w:noProof/>
          <w:color w:val="000000" w:themeColor="text1"/>
          <w:lang w:val="en-GB"/>
        </w:rPr>
        <w:t xml:space="preserve">nnovation and </w:t>
      </w:r>
      <w:r w:rsidRPr="000C4A47" w:rsidR="00F53B5B">
        <w:rPr>
          <w:noProof/>
          <w:color w:val="000000" w:themeColor="text1"/>
          <w:lang w:val="en-GB"/>
        </w:rPr>
        <w:t>d</w:t>
      </w:r>
      <w:r w:rsidRPr="000C4A47" w:rsidR="00214D96">
        <w:rPr>
          <w:noProof/>
          <w:color w:val="000000" w:themeColor="text1"/>
          <w:lang w:val="en-GB"/>
        </w:rPr>
        <w:t>evelopment policy, the MFF</w:t>
      </w:r>
      <w:r w:rsidRPr="000C4A47" w:rsidR="00F53B5B">
        <w:rPr>
          <w:noProof/>
          <w:color w:val="000000" w:themeColor="text1"/>
          <w:lang w:val="en-GB"/>
        </w:rPr>
        <w:t>-</w:t>
      </w:r>
      <w:r w:rsidRPr="000C4A47" w:rsidR="00214D96">
        <w:rPr>
          <w:noProof/>
          <w:color w:val="000000" w:themeColor="text1"/>
          <w:lang w:val="en-GB"/>
        </w:rPr>
        <w:t xml:space="preserve">related opinion on the </w:t>
      </w:r>
      <w:r w:rsidRPr="000C4A47" w:rsidR="00214D96">
        <w:rPr>
          <w:b/>
          <w:noProof/>
          <w:color w:val="000000" w:themeColor="text1"/>
          <w:lang w:val="en-GB"/>
        </w:rPr>
        <w:t>"</w:t>
      </w:r>
      <w:r w:rsidRPr="000C4A47" w:rsidR="00214D96">
        <w:rPr>
          <w:b/>
          <w:lang w:val="en-GB"/>
        </w:rPr>
        <w:t>Local and Regional Dimension of Horizon 2020 and the New Framework Programme for Research and Innovation"</w:t>
      </w:r>
      <w:r w:rsidRPr="000C4A47" w:rsidR="00214D96">
        <w:rPr>
          <w:lang w:val="en-GB"/>
        </w:rPr>
        <w:t xml:space="preserve"> had a considerable impact both at the level of the other European </w:t>
      </w:r>
      <w:r w:rsidRPr="000C4A47" w:rsidR="00F53B5B">
        <w:rPr>
          <w:lang w:val="en-GB"/>
        </w:rPr>
        <w:t>i</w:t>
      </w:r>
      <w:r w:rsidRPr="000C4A47" w:rsidR="00214D96">
        <w:rPr>
          <w:lang w:val="en-GB"/>
        </w:rPr>
        <w:t xml:space="preserve">nstitutions (Commission, EP, Council and rotating Presidencies), acknowledged by the presence of the respective </w:t>
      </w:r>
      <w:r w:rsidRPr="000C4A47" w:rsidR="004350B9">
        <w:rPr>
          <w:lang w:val="en-GB"/>
        </w:rPr>
        <w:t>C</w:t>
      </w:r>
      <w:r w:rsidRPr="000C4A47" w:rsidR="00214D96">
        <w:rPr>
          <w:lang w:val="en-GB"/>
        </w:rPr>
        <w:t>ommissioner</w:t>
      </w:r>
      <w:r w:rsidRPr="000C4A47" w:rsidR="004350B9">
        <w:rPr>
          <w:lang w:val="en-GB"/>
        </w:rPr>
        <w:t>s</w:t>
      </w:r>
      <w:r w:rsidRPr="000C4A47" w:rsidR="00214D96">
        <w:rPr>
          <w:lang w:val="en-GB"/>
        </w:rPr>
        <w:t xml:space="preserve"> </w:t>
      </w:r>
      <w:r w:rsidRPr="000C4A47" w:rsidR="00DC6783">
        <w:rPr>
          <w:lang w:val="en-GB"/>
        </w:rPr>
        <w:t xml:space="preserve">and </w:t>
      </w:r>
      <w:r w:rsidRPr="000C4A47" w:rsidR="00214D96">
        <w:rPr>
          <w:lang w:val="en-GB"/>
        </w:rPr>
        <w:t>EP rapporteur</w:t>
      </w:r>
      <w:r w:rsidRPr="000C4A47" w:rsidR="00F53B5B">
        <w:rPr>
          <w:lang w:val="en-GB"/>
        </w:rPr>
        <w:t>s</w:t>
      </w:r>
      <w:r w:rsidRPr="000C4A47" w:rsidR="00DC6783">
        <w:rPr>
          <w:lang w:val="en-GB"/>
        </w:rPr>
        <w:t>,</w:t>
      </w:r>
      <w:r w:rsidRPr="000C4A47" w:rsidR="00214D96">
        <w:rPr>
          <w:lang w:val="en-GB"/>
        </w:rPr>
        <w:t xml:space="preserve"> and </w:t>
      </w:r>
      <w:r w:rsidRPr="000C4A47" w:rsidR="00690574">
        <w:rPr>
          <w:lang w:val="en-GB"/>
        </w:rPr>
        <w:t xml:space="preserve">through </w:t>
      </w:r>
      <w:r w:rsidRPr="000C4A47" w:rsidR="00214D96">
        <w:rPr>
          <w:lang w:val="en-GB"/>
        </w:rPr>
        <w:t xml:space="preserve">national ministerial representatives at </w:t>
      </w:r>
      <w:r w:rsidRPr="000C4A47" w:rsidR="00690574">
        <w:rPr>
          <w:lang w:val="en-GB"/>
        </w:rPr>
        <w:t xml:space="preserve">key </w:t>
      </w:r>
      <w:r w:rsidRPr="000C4A47" w:rsidR="00214D96">
        <w:rPr>
          <w:lang w:val="en-GB"/>
        </w:rPr>
        <w:t>CoR events.</w:t>
      </w:r>
    </w:p>
    <w:p w:rsidRPr="000C4A47" w:rsidR="00CD0794" w:rsidRDefault="00CD0794">
      <w:pPr>
        <w:tabs>
          <w:tab w:val="left" w:pos="284"/>
          <w:tab w:val="center" w:pos="4680"/>
          <w:tab w:val="right" w:pos="9360"/>
        </w:tabs>
        <w:spacing w:line="276" w:lineRule="auto"/>
        <w:rPr>
          <w:noProof/>
          <w:color w:val="000000" w:themeColor="text1"/>
          <w:lang w:val="en-GB"/>
        </w:rPr>
      </w:pPr>
    </w:p>
    <w:p w:rsidRPr="000C4A47" w:rsidR="00651472" w:rsidRDefault="00054B37">
      <w:pPr>
        <w:tabs>
          <w:tab w:val="left" w:pos="284"/>
          <w:tab w:val="center" w:pos="4680"/>
          <w:tab w:val="right" w:pos="9360"/>
        </w:tabs>
        <w:spacing w:line="276" w:lineRule="auto"/>
        <w:rPr>
          <w:rFonts w:eastAsiaTheme="minorHAnsi"/>
          <w:color w:val="000000" w:themeColor="text1"/>
          <w:lang w:val="en-GB"/>
        </w:rPr>
      </w:pPr>
      <w:r w:rsidRPr="000C4A47">
        <w:rPr>
          <w:rFonts w:eastAsiaTheme="minorHAnsi"/>
          <w:lang w:val="en-GB"/>
        </w:rPr>
        <w:t>In July 2017, t</w:t>
      </w:r>
      <w:r w:rsidRPr="000C4A47" w:rsidR="00651472">
        <w:rPr>
          <w:rFonts w:eastAsiaTheme="minorHAnsi"/>
          <w:lang w:val="en-GB"/>
        </w:rPr>
        <w:t xml:space="preserve">o discuss ways in which local and regional authorities can set about achieving the Sustainable Development Goals for 2030, the European Commission and the Committee </w:t>
      </w:r>
      <w:r w:rsidRPr="000C4A47">
        <w:rPr>
          <w:rFonts w:eastAsiaTheme="minorHAnsi"/>
          <w:lang w:val="en-GB"/>
        </w:rPr>
        <w:t>hosted</w:t>
      </w:r>
      <w:r w:rsidRPr="000C4A47" w:rsidR="00651472">
        <w:rPr>
          <w:rFonts w:eastAsiaTheme="minorHAnsi"/>
          <w:lang w:val="en-GB"/>
        </w:rPr>
        <w:t xml:space="preserve"> the </w:t>
      </w:r>
      <w:r w:rsidRPr="000C4A47" w:rsidR="00651472">
        <w:rPr>
          <w:rFonts w:eastAsiaTheme="minorHAnsi"/>
          <w:b/>
          <w:bCs/>
          <w:color w:val="000000" w:themeColor="text1"/>
          <w:lang w:val="en-GB"/>
        </w:rPr>
        <w:t>5</w:t>
      </w:r>
      <w:r w:rsidRPr="000C4A47" w:rsidR="00651472">
        <w:rPr>
          <w:rFonts w:eastAsiaTheme="minorHAnsi"/>
          <w:b/>
          <w:bCs/>
          <w:color w:val="000000" w:themeColor="text1"/>
          <w:vertAlign w:val="superscript"/>
          <w:lang w:val="en-GB"/>
        </w:rPr>
        <w:t>th</w:t>
      </w:r>
      <w:r w:rsidRPr="000C4A47" w:rsidR="00651472">
        <w:rPr>
          <w:rFonts w:eastAsiaTheme="minorHAnsi"/>
          <w:b/>
          <w:bCs/>
          <w:color w:val="000000" w:themeColor="text1"/>
          <w:lang w:val="en-GB"/>
        </w:rPr>
        <w:t xml:space="preserve"> "Assises </w:t>
      </w:r>
      <w:r w:rsidRPr="000C4A47" w:rsidR="001F6580">
        <w:rPr>
          <w:rFonts w:eastAsiaTheme="minorHAnsi"/>
          <w:b/>
          <w:bCs/>
          <w:color w:val="000000" w:themeColor="text1"/>
          <w:lang w:val="en-GB"/>
        </w:rPr>
        <w:t>of Decentralised Cooperation</w:t>
      </w:r>
      <w:r w:rsidRPr="000C4A47" w:rsidR="00651472">
        <w:rPr>
          <w:rFonts w:eastAsiaTheme="minorHAnsi"/>
          <w:b/>
          <w:bCs/>
          <w:color w:val="000000" w:themeColor="text1"/>
          <w:lang w:val="en-GB"/>
        </w:rPr>
        <w:t>/Regions and Cities for development"</w:t>
      </w:r>
      <w:r w:rsidRPr="000C4A47" w:rsidR="00651472">
        <w:rPr>
          <w:rFonts w:eastAsiaTheme="minorHAnsi"/>
          <w:lang w:val="en-GB"/>
        </w:rPr>
        <w:t xml:space="preserve">. More than 600 </w:t>
      </w:r>
      <w:r w:rsidRPr="000C4A47" w:rsidR="00651472">
        <w:rPr>
          <w:rFonts w:eastAsiaTheme="minorHAnsi"/>
          <w:color w:val="000000" w:themeColor="text1"/>
          <w:lang w:val="en-GB"/>
        </w:rPr>
        <w:t xml:space="preserve">participants, local and regional authorities from the EU, Africa, </w:t>
      </w:r>
      <w:r w:rsidRPr="000C4A47" w:rsidR="001F6580">
        <w:rPr>
          <w:rFonts w:eastAsiaTheme="minorHAnsi"/>
          <w:color w:val="000000" w:themeColor="text1"/>
          <w:lang w:val="en-GB"/>
        </w:rPr>
        <w:t xml:space="preserve">the </w:t>
      </w:r>
      <w:r w:rsidRPr="000C4A47" w:rsidR="00651472">
        <w:rPr>
          <w:rFonts w:eastAsiaTheme="minorHAnsi"/>
          <w:color w:val="000000" w:themeColor="text1"/>
          <w:lang w:val="en-GB"/>
        </w:rPr>
        <w:t xml:space="preserve">Caribbean, </w:t>
      </w:r>
      <w:r w:rsidRPr="000C4A47" w:rsidR="001F6580">
        <w:rPr>
          <w:rFonts w:eastAsiaTheme="minorHAnsi"/>
          <w:color w:val="000000" w:themeColor="text1"/>
          <w:lang w:val="en-GB"/>
        </w:rPr>
        <w:t xml:space="preserve">the </w:t>
      </w:r>
      <w:r w:rsidRPr="000C4A47" w:rsidR="00651472">
        <w:rPr>
          <w:rFonts w:eastAsiaTheme="minorHAnsi"/>
          <w:color w:val="000000" w:themeColor="text1"/>
          <w:lang w:val="en-GB"/>
        </w:rPr>
        <w:t>Pacific and Latin America used the opportunity to forge future cooperation. In order to help municipalities to find partners, the Committee created the</w:t>
      </w:r>
      <w:r w:rsidRPr="000C4A47" w:rsidR="00651472">
        <w:rPr>
          <w:rFonts w:eastAsiaTheme="minorHAnsi"/>
          <w:b/>
          <w:color w:val="000000" w:themeColor="text1"/>
          <w:lang w:val="en-GB"/>
        </w:rPr>
        <w:t xml:space="preserve"> "European Portal of Decentralised Cooperation"</w:t>
      </w:r>
      <w:r w:rsidRPr="000C4A47" w:rsidR="00651472">
        <w:rPr>
          <w:rFonts w:eastAsiaTheme="minorHAnsi"/>
          <w:color w:val="000000" w:themeColor="text1"/>
          <w:lang w:val="en-GB"/>
        </w:rPr>
        <w:t>, an online map show</w:t>
      </w:r>
      <w:r w:rsidRPr="000C4A47" w:rsidR="00690574">
        <w:rPr>
          <w:rFonts w:eastAsiaTheme="minorHAnsi"/>
          <w:color w:val="000000" w:themeColor="text1"/>
          <w:lang w:val="en-GB"/>
        </w:rPr>
        <w:t>ing</w:t>
      </w:r>
      <w:r w:rsidRPr="000C4A47" w:rsidR="00651472">
        <w:rPr>
          <w:rFonts w:eastAsiaTheme="minorHAnsi"/>
          <w:color w:val="000000" w:themeColor="text1"/>
          <w:lang w:val="en-GB"/>
        </w:rPr>
        <w:t xml:space="preserve"> existing projects worldwide</w:t>
      </w:r>
      <w:r w:rsidRPr="000C4A47" w:rsidR="00E3572F">
        <w:rPr>
          <w:rFonts w:eastAsiaTheme="minorHAnsi"/>
          <w:color w:val="000000" w:themeColor="text1"/>
          <w:lang w:val="en-GB"/>
        </w:rPr>
        <w:t>,</w:t>
      </w:r>
      <w:r w:rsidRPr="000C4A47" w:rsidR="00651472">
        <w:rPr>
          <w:rFonts w:eastAsiaTheme="minorHAnsi"/>
          <w:color w:val="000000" w:themeColor="text1"/>
          <w:lang w:val="en-GB"/>
        </w:rPr>
        <w:t xml:space="preserve"> enabling needs to be matched with offers of assistance and expertise from EU regions and cities.</w:t>
      </w:r>
      <w:r w:rsidRPr="000C4A47">
        <w:rPr>
          <w:rFonts w:eastAsiaTheme="minorHAnsi"/>
          <w:color w:val="000000" w:themeColor="text1"/>
          <w:lang w:val="en-GB"/>
        </w:rPr>
        <w:t xml:space="preserve"> These may be seen as </w:t>
      </w:r>
      <w:r w:rsidRPr="000C4A47" w:rsidR="00690574">
        <w:rPr>
          <w:rFonts w:eastAsiaTheme="minorHAnsi"/>
          <w:color w:val="000000" w:themeColor="text1"/>
          <w:lang w:val="en-GB"/>
        </w:rPr>
        <w:t xml:space="preserve">a </w:t>
      </w:r>
      <w:r w:rsidRPr="000C4A47">
        <w:rPr>
          <w:rFonts w:eastAsiaTheme="minorHAnsi"/>
          <w:color w:val="000000" w:themeColor="text1"/>
          <w:lang w:val="en-GB"/>
        </w:rPr>
        <w:t xml:space="preserve">practical impact of the </w:t>
      </w:r>
      <w:r w:rsidRPr="000C4A47" w:rsidR="00E3572F">
        <w:rPr>
          <w:rFonts w:eastAsiaTheme="minorHAnsi"/>
          <w:color w:val="000000" w:themeColor="text1"/>
          <w:lang w:val="en-GB"/>
        </w:rPr>
        <w:t>o</w:t>
      </w:r>
      <w:r w:rsidRPr="000C4A47">
        <w:rPr>
          <w:rFonts w:eastAsiaTheme="minorHAnsi"/>
          <w:color w:val="000000" w:themeColor="text1"/>
          <w:lang w:val="en-GB"/>
        </w:rPr>
        <w:t xml:space="preserve">pinion on the </w:t>
      </w:r>
      <w:r w:rsidRPr="000C4A47">
        <w:rPr>
          <w:rFonts w:eastAsiaTheme="minorHAnsi"/>
          <w:b/>
          <w:color w:val="000000" w:themeColor="text1"/>
          <w:lang w:val="en-GB"/>
        </w:rPr>
        <w:t>"New European Consensus on Development"</w:t>
      </w:r>
      <w:r w:rsidRPr="000C4A47" w:rsidR="00E3572F">
        <w:rPr>
          <w:rFonts w:eastAsiaTheme="minorHAnsi"/>
          <w:color w:val="000000" w:themeColor="text1"/>
          <w:lang w:val="en-GB"/>
        </w:rPr>
        <w:t>,</w:t>
      </w:r>
      <w:r w:rsidRPr="000C4A47">
        <w:rPr>
          <w:rFonts w:eastAsiaTheme="minorHAnsi"/>
          <w:color w:val="000000" w:themeColor="text1"/>
          <w:lang w:val="en-GB"/>
        </w:rPr>
        <w:t xml:space="preserve"> adopted in the February plenary. </w:t>
      </w:r>
    </w:p>
    <w:p w:rsidRPr="000C4A47" w:rsidR="00651472" w:rsidRDefault="00651472">
      <w:pPr>
        <w:tabs>
          <w:tab w:val="left" w:pos="284"/>
          <w:tab w:val="center" w:pos="4680"/>
          <w:tab w:val="right" w:pos="9360"/>
        </w:tabs>
        <w:spacing w:line="276" w:lineRule="auto"/>
        <w:rPr>
          <w:rFonts w:eastAsiaTheme="minorHAnsi"/>
          <w:color w:val="000000" w:themeColor="text1"/>
          <w:lang w:val="en-GB"/>
        </w:rPr>
      </w:pPr>
    </w:p>
    <w:p w:rsidRPr="000C4A47" w:rsidR="00512A33" w:rsidRDefault="002F038D">
      <w:pPr>
        <w:tabs>
          <w:tab w:val="left" w:pos="284"/>
          <w:tab w:val="center" w:pos="4680"/>
          <w:tab w:val="right" w:pos="9360"/>
        </w:tabs>
        <w:spacing w:line="276" w:lineRule="auto"/>
        <w:rPr>
          <w:rFonts w:eastAsiaTheme="minorHAnsi"/>
          <w:color w:val="000000" w:themeColor="text1"/>
          <w:lang w:val="en-GB"/>
        </w:rPr>
      </w:pPr>
      <w:r w:rsidRPr="000C4A47">
        <w:rPr>
          <w:rFonts w:eastAsiaTheme="minorHAnsi"/>
          <w:color w:val="000000" w:themeColor="text1"/>
          <w:lang w:val="en-GB"/>
        </w:rPr>
        <w:t>The direct impact of the CoR</w:t>
      </w:r>
      <w:r w:rsidRPr="000C4A47" w:rsidR="00690574">
        <w:rPr>
          <w:rFonts w:eastAsiaTheme="minorHAnsi"/>
          <w:color w:val="000000" w:themeColor="text1"/>
          <w:lang w:val="en-GB"/>
        </w:rPr>
        <w:t>'s</w:t>
      </w:r>
      <w:r w:rsidRPr="000C4A47">
        <w:rPr>
          <w:rFonts w:eastAsiaTheme="minorHAnsi"/>
          <w:color w:val="000000" w:themeColor="text1"/>
          <w:lang w:val="en-GB"/>
        </w:rPr>
        <w:t xml:space="preserve"> commitment </w:t>
      </w:r>
      <w:r w:rsidRPr="000C4A47" w:rsidR="00690574">
        <w:rPr>
          <w:rFonts w:eastAsiaTheme="minorHAnsi"/>
          <w:color w:val="000000" w:themeColor="text1"/>
          <w:lang w:val="en-GB"/>
        </w:rPr>
        <w:t xml:space="preserve">to </w:t>
      </w:r>
      <w:r w:rsidRPr="000C4A47">
        <w:rPr>
          <w:rFonts w:eastAsiaTheme="minorHAnsi"/>
          <w:color w:val="000000" w:themeColor="text1"/>
          <w:lang w:val="en-GB"/>
        </w:rPr>
        <w:t xml:space="preserve">broadband connectivity in Europe </w:t>
      </w:r>
      <w:r w:rsidRPr="000C4A47" w:rsidR="00EC0E63">
        <w:rPr>
          <w:rFonts w:eastAsiaTheme="minorHAnsi"/>
          <w:color w:val="000000" w:themeColor="text1"/>
          <w:lang w:val="en-GB"/>
        </w:rPr>
        <w:t xml:space="preserve">is </w:t>
      </w:r>
      <w:r w:rsidRPr="000C4A47" w:rsidR="001B6AE6">
        <w:rPr>
          <w:rFonts w:eastAsiaTheme="minorHAnsi"/>
          <w:color w:val="000000" w:themeColor="text1"/>
          <w:lang w:val="en-GB"/>
        </w:rPr>
        <w:t xml:space="preserve">undeniably </w:t>
      </w:r>
      <w:r w:rsidRPr="000C4A47" w:rsidR="00EC0E63">
        <w:rPr>
          <w:rFonts w:eastAsiaTheme="minorHAnsi"/>
          <w:color w:val="000000" w:themeColor="text1"/>
          <w:lang w:val="en-GB"/>
        </w:rPr>
        <w:t>the launch of a</w:t>
      </w:r>
      <w:r w:rsidRPr="000C4A47" w:rsidR="00F13E50">
        <w:rPr>
          <w:rFonts w:eastAsiaTheme="minorHAnsi"/>
          <w:color w:val="000000" w:themeColor="text1"/>
          <w:lang w:val="en-GB"/>
        </w:rPr>
        <w:t xml:space="preserve"> </w:t>
      </w:r>
      <w:r w:rsidRPr="000C4A47" w:rsidR="00F13E50">
        <w:rPr>
          <w:rFonts w:eastAsiaTheme="minorHAnsi"/>
          <w:b/>
          <w:color w:val="000000" w:themeColor="text1"/>
          <w:lang w:val="en-GB"/>
        </w:rPr>
        <w:t>Broadband Platform</w:t>
      </w:r>
      <w:r w:rsidRPr="000C4A47" w:rsidR="00512A33">
        <w:rPr>
          <w:rFonts w:eastAsiaTheme="minorHAnsi"/>
          <w:color w:val="000000" w:themeColor="text1"/>
          <w:lang w:val="en-GB"/>
        </w:rPr>
        <w:t xml:space="preserve"> </w:t>
      </w:r>
      <w:r w:rsidRPr="000C4A47" w:rsidR="00F13E50">
        <w:rPr>
          <w:rFonts w:eastAsiaTheme="minorHAnsi"/>
          <w:color w:val="000000" w:themeColor="text1"/>
          <w:lang w:val="en-GB"/>
        </w:rPr>
        <w:t xml:space="preserve">with </w:t>
      </w:r>
      <w:r w:rsidRPr="000C4A47" w:rsidR="006F0E79">
        <w:rPr>
          <w:rFonts w:eastAsiaTheme="minorHAnsi"/>
          <w:color w:val="000000" w:themeColor="text1"/>
          <w:lang w:val="en-GB"/>
        </w:rPr>
        <w:t xml:space="preserve">the </w:t>
      </w:r>
      <w:r w:rsidRPr="000C4A47" w:rsidR="00F13E50">
        <w:rPr>
          <w:color w:val="000000" w:themeColor="text1"/>
          <w:lang w:val="en-GB"/>
        </w:rPr>
        <w:t>Commissioner for Digital Economy and Society, Mariya Gabriel</w:t>
      </w:r>
      <w:r w:rsidRPr="000C4A47" w:rsidR="004509EC">
        <w:rPr>
          <w:color w:val="000000" w:themeColor="text1"/>
          <w:lang w:val="en-GB"/>
        </w:rPr>
        <w:t>,</w:t>
      </w:r>
      <w:r w:rsidRPr="000C4A47" w:rsidR="00EC0E63">
        <w:rPr>
          <w:color w:val="000000" w:themeColor="text1"/>
          <w:lang w:val="en-GB"/>
        </w:rPr>
        <w:t xml:space="preserve"> during the E</w:t>
      </w:r>
      <w:r w:rsidRPr="000C4A47" w:rsidR="00976D6A">
        <w:rPr>
          <w:color w:val="000000" w:themeColor="text1"/>
          <w:lang w:val="en-GB"/>
        </w:rPr>
        <w:t xml:space="preserve">uropean </w:t>
      </w:r>
      <w:r w:rsidRPr="000C4A47" w:rsidR="00EC0E63">
        <w:rPr>
          <w:color w:val="000000" w:themeColor="text1"/>
          <w:lang w:val="en-GB"/>
        </w:rPr>
        <w:t>W</w:t>
      </w:r>
      <w:r w:rsidRPr="000C4A47" w:rsidR="00976D6A">
        <w:rPr>
          <w:color w:val="000000" w:themeColor="text1"/>
          <w:lang w:val="en-GB"/>
        </w:rPr>
        <w:t>eek of Regions and Cities in</w:t>
      </w:r>
      <w:r w:rsidRPr="000C4A47" w:rsidR="00757218">
        <w:rPr>
          <w:color w:val="000000" w:themeColor="text1"/>
          <w:lang w:val="en-GB"/>
        </w:rPr>
        <w:t xml:space="preserve"> </w:t>
      </w:r>
      <w:r w:rsidRPr="000C4A47" w:rsidR="001B6AE6">
        <w:rPr>
          <w:color w:val="000000" w:themeColor="text1"/>
          <w:lang w:val="en-GB"/>
        </w:rPr>
        <w:t>2017</w:t>
      </w:r>
      <w:r w:rsidRPr="000C4A47" w:rsidR="00F13E50">
        <w:rPr>
          <w:rFonts w:eastAsiaTheme="minorHAnsi"/>
          <w:color w:val="000000" w:themeColor="text1"/>
          <w:lang w:val="en-GB"/>
        </w:rPr>
        <w:t xml:space="preserve">. The aim of </w:t>
      </w:r>
      <w:r w:rsidRPr="000C4A47" w:rsidR="00EC0E63">
        <w:rPr>
          <w:rFonts w:eastAsiaTheme="minorHAnsi"/>
          <w:color w:val="000000" w:themeColor="text1"/>
          <w:lang w:val="en-GB"/>
        </w:rPr>
        <w:t xml:space="preserve">this </w:t>
      </w:r>
      <w:r w:rsidRPr="000C4A47" w:rsidR="00F13E50">
        <w:rPr>
          <w:rFonts w:eastAsiaTheme="minorHAnsi"/>
          <w:color w:val="000000" w:themeColor="text1"/>
          <w:lang w:val="en-GB"/>
        </w:rPr>
        <w:t>joint initiative is</w:t>
      </w:r>
      <w:r w:rsidRPr="000C4A47" w:rsidR="00F13E50">
        <w:rPr>
          <w:color w:val="000000" w:themeColor="text1"/>
          <w:lang w:val="en-GB"/>
        </w:rPr>
        <w:t xml:space="preserve"> to help high-speed broadband </w:t>
      </w:r>
      <w:r w:rsidRPr="000C4A47" w:rsidR="006F0E79">
        <w:rPr>
          <w:color w:val="000000" w:themeColor="text1"/>
          <w:lang w:val="en-GB"/>
        </w:rPr>
        <w:t xml:space="preserve">to </w:t>
      </w:r>
      <w:r w:rsidRPr="000C4A47" w:rsidR="00F13E50">
        <w:rPr>
          <w:color w:val="000000" w:themeColor="text1"/>
          <w:lang w:val="en-GB"/>
        </w:rPr>
        <w:t>reach all European regions</w:t>
      </w:r>
      <w:r w:rsidRPr="000C4A47" w:rsidR="0046156B">
        <w:rPr>
          <w:color w:val="000000" w:themeColor="text1"/>
          <w:lang w:val="en-GB"/>
        </w:rPr>
        <w:t xml:space="preserve"> in order to </w:t>
      </w:r>
      <w:r w:rsidRPr="000C4A47" w:rsidR="004509EC">
        <w:rPr>
          <w:color w:val="000000" w:themeColor="text1"/>
          <w:lang w:val="en-GB"/>
        </w:rPr>
        <w:t xml:space="preserve">tackle </w:t>
      </w:r>
      <w:r w:rsidRPr="000C4A47" w:rsidR="0046156B">
        <w:rPr>
          <w:color w:val="000000" w:themeColor="text1"/>
          <w:lang w:val="en-GB"/>
        </w:rPr>
        <w:t>new sources of inequalities between regions in Europe.</w:t>
      </w:r>
      <w:r w:rsidRPr="000C4A47" w:rsidR="00F13E50">
        <w:rPr>
          <w:color w:val="000000" w:themeColor="text1"/>
          <w:lang w:val="en-GB"/>
        </w:rPr>
        <w:t xml:space="preserve"> </w:t>
      </w:r>
    </w:p>
    <w:p w:rsidRPr="000C4A47" w:rsidR="00512A33" w:rsidRDefault="00512A33">
      <w:pPr>
        <w:tabs>
          <w:tab w:val="left" w:pos="284"/>
          <w:tab w:val="center" w:pos="4680"/>
          <w:tab w:val="right" w:pos="9360"/>
        </w:tabs>
        <w:spacing w:line="276" w:lineRule="auto"/>
        <w:rPr>
          <w:rFonts w:eastAsiaTheme="minorHAnsi"/>
          <w:color w:val="000000" w:themeColor="text1"/>
          <w:lang w:val="en-GB"/>
        </w:rPr>
      </w:pPr>
    </w:p>
    <w:p w:rsidRPr="000C4A47" w:rsidR="00C541EE" w:rsidRDefault="006F0E79">
      <w:pPr>
        <w:tabs>
          <w:tab w:val="left" w:pos="284"/>
          <w:tab w:val="center" w:pos="4680"/>
          <w:tab w:val="right" w:pos="9360"/>
        </w:tabs>
        <w:spacing w:line="276" w:lineRule="auto"/>
        <w:rPr>
          <w:rFonts w:eastAsiaTheme="minorHAnsi"/>
          <w:color w:val="000000" w:themeColor="text1"/>
          <w:lang w:val="en-GB"/>
        </w:rPr>
      </w:pPr>
      <w:r w:rsidRPr="000C4A47">
        <w:rPr>
          <w:rFonts w:eastAsiaTheme="minorHAnsi"/>
          <w:color w:val="000000" w:themeColor="text1"/>
          <w:lang w:val="en-GB"/>
        </w:rPr>
        <w:t>W</w:t>
      </w:r>
      <w:r w:rsidRPr="000C4A47" w:rsidR="00C541EE">
        <w:rPr>
          <w:rFonts w:eastAsiaTheme="minorHAnsi"/>
          <w:color w:val="000000" w:themeColor="text1"/>
          <w:lang w:val="en-GB"/>
        </w:rPr>
        <w:t xml:space="preserve">ith </w:t>
      </w:r>
      <w:r w:rsidRPr="000C4A47" w:rsidR="00F36A24">
        <w:rPr>
          <w:rFonts w:eastAsiaTheme="minorHAnsi"/>
          <w:color w:val="000000" w:themeColor="text1"/>
          <w:lang w:val="en-GB"/>
        </w:rPr>
        <w:t xml:space="preserve">the expansion </w:t>
      </w:r>
      <w:r w:rsidRPr="000C4A47" w:rsidR="004509EC">
        <w:rPr>
          <w:rFonts w:eastAsiaTheme="minorHAnsi"/>
          <w:color w:val="000000" w:themeColor="text1"/>
          <w:lang w:val="en-GB"/>
        </w:rPr>
        <w:t>of</w:t>
      </w:r>
      <w:r w:rsidRPr="000C4A47" w:rsidR="00F36A24">
        <w:rPr>
          <w:rFonts w:eastAsiaTheme="minorHAnsi"/>
          <w:color w:val="000000" w:themeColor="text1"/>
          <w:lang w:val="en-GB"/>
        </w:rPr>
        <w:t xml:space="preserve"> world</w:t>
      </w:r>
      <w:r w:rsidRPr="000C4A47" w:rsidR="00C541EE">
        <w:rPr>
          <w:rFonts w:eastAsiaTheme="minorHAnsi"/>
          <w:color w:val="000000" w:themeColor="text1"/>
          <w:lang w:val="en-GB"/>
        </w:rPr>
        <w:t xml:space="preserve"> trade</w:t>
      </w:r>
      <w:r w:rsidRPr="000C4A47" w:rsidR="00F36A24">
        <w:rPr>
          <w:rFonts w:eastAsiaTheme="minorHAnsi"/>
          <w:color w:val="000000" w:themeColor="text1"/>
          <w:lang w:val="en-GB"/>
        </w:rPr>
        <w:t xml:space="preserve"> over </w:t>
      </w:r>
      <w:r w:rsidRPr="000C4A47">
        <w:rPr>
          <w:rFonts w:eastAsiaTheme="minorHAnsi"/>
          <w:color w:val="000000" w:themeColor="text1"/>
          <w:lang w:val="en-GB"/>
        </w:rPr>
        <w:t xml:space="preserve">recent </w:t>
      </w:r>
      <w:r w:rsidRPr="000C4A47" w:rsidR="00F36A24">
        <w:rPr>
          <w:rFonts w:eastAsiaTheme="minorHAnsi"/>
          <w:color w:val="000000" w:themeColor="text1"/>
          <w:lang w:val="en-GB"/>
        </w:rPr>
        <w:t>decades</w:t>
      </w:r>
      <w:r w:rsidRPr="000C4A47" w:rsidR="00C541EE">
        <w:rPr>
          <w:rFonts w:eastAsiaTheme="minorHAnsi"/>
          <w:color w:val="000000" w:themeColor="text1"/>
          <w:lang w:val="en-GB"/>
        </w:rPr>
        <w:t xml:space="preserve">, concern </w:t>
      </w:r>
      <w:r w:rsidRPr="000C4A47" w:rsidR="004509EC">
        <w:rPr>
          <w:rFonts w:eastAsiaTheme="minorHAnsi"/>
          <w:color w:val="000000" w:themeColor="text1"/>
          <w:lang w:val="en-GB"/>
        </w:rPr>
        <w:t xml:space="preserve">is </w:t>
      </w:r>
      <w:r w:rsidRPr="000C4A47" w:rsidR="00C541EE">
        <w:rPr>
          <w:rFonts w:eastAsiaTheme="minorHAnsi"/>
          <w:color w:val="000000" w:themeColor="text1"/>
          <w:lang w:val="en-GB"/>
        </w:rPr>
        <w:t>grow</w:t>
      </w:r>
      <w:r w:rsidRPr="000C4A47" w:rsidR="004509EC">
        <w:rPr>
          <w:rFonts w:eastAsiaTheme="minorHAnsi"/>
          <w:color w:val="000000" w:themeColor="text1"/>
          <w:lang w:val="en-GB"/>
        </w:rPr>
        <w:t>ing</w:t>
      </w:r>
      <w:r w:rsidRPr="000C4A47" w:rsidR="00C541EE">
        <w:rPr>
          <w:rFonts w:eastAsiaTheme="minorHAnsi"/>
          <w:color w:val="000000" w:themeColor="text1"/>
          <w:lang w:val="en-GB"/>
        </w:rPr>
        <w:t xml:space="preserve"> about the uneven impact </w:t>
      </w:r>
      <w:r w:rsidRPr="000C4A47" w:rsidR="00F36A24">
        <w:rPr>
          <w:rFonts w:eastAsiaTheme="minorHAnsi"/>
          <w:color w:val="000000" w:themeColor="text1"/>
          <w:lang w:val="en-GB"/>
        </w:rPr>
        <w:t xml:space="preserve">of globalisation </w:t>
      </w:r>
      <w:r w:rsidRPr="000C4A47" w:rsidR="00C541EE">
        <w:rPr>
          <w:rFonts w:eastAsiaTheme="minorHAnsi"/>
          <w:color w:val="000000" w:themeColor="text1"/>
          <w:lang w:val="en-GB"/>
        </w:rPr>
        <w:t>on local and regional authorities. To enhance transparency and the democratic legitimacy of the Union's Trade agreements, the European Commission initiated the "</w:t>
      </w:r>
      <w:r w:rsidRPr="000C4A47" w:rsidR="00C541EE">
        <w:rPr>
          <w:rFonts w:eastAsiaTheme="minorHAnsi"/>
          <w:b/>
          <w:color w:val="000000" w:themeColor="text1"/>
          <w:lang w:val="en-GB"/>
        </w:rPr>
        <w:t>Advisory Group on EU trade agreements</w:t>
      </w:r>
      <w:r w:rsidRPr="000C4A47" w:rsidR="00C541EE">
        <w:rPr>
          <w:rFonts w:eastAsiaTheme="minorHAnsi"/>
          <w:color w:val="000000" w:themeColor="text1"/>
          <w:lang w:val="en-GB"/>
        </w:rPr>
        <w:t>"</w:t>
      </w:r>
      <w:r w:rsidRPr="000C4A47" w:rsidR="001B6AE6">
        <w:rPr>
          <w:rFonts w:eastAsiaTheme="minorHAnsi"/>
          <w:color w:val="000000" w:themeColor="text1"/>
          <w:lang w:val="en-GB"/>
        </w:rPr>
        <w:t>. As a result of the CoR</w:t>
      </w:r>
      <w:r w:rsidRPr="000C4A47" w:rsidR="004509EC">
        <w:rPr>
          <w:rFonts w:eastAsiaTheme="minorHAnsi"/>
          <w:color w:val="000000" w:themeColor="text1"/>
          <w:lang w:val="en-GB"/>
        </w:rPr>
        <w:t>'s</w:t>
      </w:r>
      <w:r w:rsidRPr="000C4A47" w:rsidR="001B6AE6">
        <w:rPr>
          <w:rFonts w:eastAsiaTheme="minorHAnsi"/>
          <w:color w:val="000000" w:themeColor="text1"/>
          <w:lang w:val="en-GB"/>
        </w:rPr>
        <w:t xml:space="preserve"> strong commitment </w:t>
      </w:r>
      <w:r w:rsidRPr="000C4A47" w:rsidR="004509EC">
        <w:rPr>
          <w:rFonts w:eastAsiaTheme="minorHAnsi"/>
          <w:color w:val="000000" w:themeColor="text1"/>
          <w:lang w:val="en-GB"/>
        </w:rPr>
        <w:t>to</w:t>
      </w:r>
      <w:r w:rsidRPr="000C4A47" w:rsidR="001B6AE6">
        <w:rPr>
          <w:rFonts w:eastAsiaTheme="minorHAnsi"/>
          <w:color w:val="000000" w:themeColor="text1"/>
          <w:lang w:val="en-GB"/>
        </w:rPr>
        <w:t xml:space="preserve"> increasing transparency of trade negotiations</w:t>
      </w:r>
      <w:r w:rsidRPr="000C4A47" w:rsidR="00C541EE">
        <w:rPr>
          <w:rFonts w:eastAsiaTheme="minorHAnsi"/>
          <w:color w:val="000000" w:themeColor="text1"/>
          <w:lang w:val="en-GB"/>
        </w:rPr>
        <w:t xml:space="preserve"> </w:t>
      </w:r>
      <w:r w:rsidRPr="000C4A47" w:rsidR="001B6AE6">
        <w:rPr>
          <w:rFonts w:eastAsiaTheme="minorHAnsi"/>
          <w:color w:val="000000" w:themeColor="text1"/>
          <w:lang w:val="en-GB"/>
        </w:rPr>
        <w:t xml:space="preserve">and </w:t>
      </w:r>
      <w:r w:rsidRPr="000C4A47" w:rsidR="004509EC">
        <w:rPr>
          <w:rFonts w:eastAsiaTheme="minorHAnsi"/>
          <w:color w:val="000000" w:themeColor="text1"/>
          <w:lang w:val="en-GB"/>
        </w:rPr>
        <w:t>the</w:t>
      </w:r>
      <w:r w:rsidRPr="000C4A47" w:rsidR="001B6AE6">
        <w:rPr>
          <w:rFonts w:eastAsiaTheme="minorHAnsi"/>
          <w:color w:val="000000" w:themeColor="text1"/>
          <w:lang w:val="en-GB"/>
        </w:rPr>
        <w:t xml:space="preserve"> impact of its opinion on </w:t>
      </w:r>
      <w:r w:rsidRPr="000C4A47" w:rsidR="004509EC">
        <w:rPr>
          <w:rFonts w:eastAsiaTheme="minorHAnsi"/>
          <w:color w:val="000000" w:themeColor="text1"/>
          <w:lang w:val="en-GB"/>
        </w:rPr>
        <w:t xml:space="preserve">the </w:t>
      </w:r>
      <w:r w:rsidRPr="000C4A47" w:rsidR="001B6AE6">
        <w:rPr>
          <w:rFonts w:eastAsiaTheme="minorHAnsi"/>
          <w:b/>
          <w:color w:val="000000" w:themeColor="text1"/>
          <w:lang w:val="en-GB"/>
        </w:rPr>
        <w:t>"Trade package",</w:t>
      </w:r>
      <w:r w:rsidRPr="000C4A47" w:rsidR="00F63894">
        <w:rPr>
          <w:rFonts w:eastAsiaTheme="minorHAnsi"/>
          <w:b/>
          <w:color w:val="000000" w:themeColor="text1"/>
          <w:lang w:val="en-GB"/>
        </w:rPr>
        <w:t xml:space="preserve"> </w:t>
      </w:r>
      <w:r w:rsidRPr="000C4A47" w:rsidR="00C541EE">
        <w:rPr>
          <w:rFonts w:eastAsiaTheme="minorHAnsi"/>
          <w:color w:val="000000" w:themeColor="text1"/>
          <w:lang w:val="en-GB"/>
        </w:rPr>
        <w:t xml:space="preserve">the Commissioner for Trade, Cecilia Malmström, invited the Committee to become an observer in the Group, thereby </w:t>
      </w:r>
      <w:r w:rsidRPr="000C4A47">
        <w:rPr>
          <w:rFonts w:eastAsiaTheme="minorHAnsi"/>
          <w:color w:val="000000" w:themeColor="text1"/>
          <w:lang w:val="en-GB"/>
        </w:rPr>
        <w:t>t</w:t>
      </w:r>
      <w:r w:rsidRPr="000C4A47" w:rsidR="00C541EE">
        <w:rPr>
          <w:rFonts w:eastAsiaTheme="minorHAnsi"/>
          <w:color w:val="000000" w:themeColor="text1"/>
          <w:lang w:val="en-GB"/>
        </w:rPr>
        <w:t xml:space="preserve">aking the first step </w:t>
      </w:r>
      <w:r w:rsidRPr="000C4A47">
        <w:rPr>
          <w:rFonts w:eastAsiaTheme="minorHAnsi"/>
          <w:color w:val="000000" w:themeColor="text1"/>
          <w:lang w:val="en-GB"/>
        </w:rPr>
        <w:t>towards</w:t>
      </w:r>
      <w:r w:rsidRPr="000C4A47" w:rsidR="00C541EE">
        <w:rPr>
          <w:rFonts w:eastAsiaTheme="minorHAnsi"/>
          <w:color w:val="000000" w:themeColor="text1"/>
          <w:lang w:val="en-GB"/>
        </w:rPr>
        <w:t xml:space="preserve"> </w:t>
      </w:r>
      <w:r w:rsidRPr="000C4A47" w:rsidR="004509EC">
        <w:rPr>
          <w:rFonts w:eastAsiaTheme="minorHAnsi"/>
          <w:color w:val="000000" w:themeColor="text1"/>
          <w:lang w:val="en-GB"/>
        </w:rPr>
        <w:t>the</w:t>
      </w:r>
      <w:r w:rsidRPr="000C4A47" w:rsidR="00C541EE">
        <w:rPr>
          <w:rFonts w:eastAsiaTheme="minorHAnsi"/>
          <w:color w:val="000000" w:themeColor="text1"/>
          <w:lang w:val="en-GB"/>
        </w:rPr>
        <w:t xml:space="preserve"> stronger involvement of regional stakeholders in international negotiations.</w:t>
      </w:r>
      <w:r w:rsidRPr="000C4A47" w:rsidR="00F36A24">
        <w:rPr>
          <w:rFonts w:eastAsiaTheme="minorHAnsi"/>
          <w:color w:val="000000" w:themeColor="text1"/>
          <w:lang w:val="en-GB"/>
        </w:rPr>
        <w:t xml:space="preserve"> </w:t>
      </w:r>
    </w:p>
    <w:p w:rsidRPr="000C4A47" w:rsidR="00781AE1" w:rsidRDefault="00781AE1">
      <w:pPr>
        <w:tabs>
          <w:tab w:val="left" w:pos="284"/>
          <w:tab w:val="center" w:pos="4680"/>
          <w:tab w:val="right" w:pos="9360"/>
        </w:tabs>
        <w:spacing w:line="276" w:lineRule="auto"/>
        <w:rPr>
          <w:rFonts w:eastAsiaTheme="minorHAnsi"/>
          <w:color w:val="000000" w:themeColor="text1"/>
          <w:lang w:val="en-GB"/>
        </w:rPr>
      </w:pPr>
    </w:p>
    <w:p w:rsidRPr="000C4A47" w:rsidR="00A3669C" w:rsidP="00307121" w:rsidRDefault="00A3669C">
      <w:pPr>
        <w:tabs>
          <w:tab w:val="left" w:pos="284"/>
          <w:tab w:val="center" w:pos="4680"/>
          <w:tab w:val="right" w:pos="9360"/>
        </w:tabs>
        <w:spacing w:line="276" w:lineRule="auto"/>
        <w:rPr>
          <w:rFonts w:eastAsiaTheme="minorHAnsi"/>
          <w:b/>
          <w:lang w:val="en-GB"/>
        </w:rPr>
      </w:pPr>
      <w:r w:rsidRPr="000C4A47">
        <w:rPr>
          <w:rFonts w:eastAsiaTheme="minorHAnsi"/>
          <w:b/>
          <w:lang w:val="en-GB"/>
        </w:rPr>
        <w:t xml:space="preserve">Making a difference on the </w:t>
      </w:r>
      <w:r w:rsidRPr="000C4A47" w:rsidR="00AB178A">
        <w:rPr>
          <w:rFonts w:eastAsiaTheme="minorHAnsi"/>
          <w:b/>
          <w:lang w:val="en-GB"/>
        </w:rPr>
        <w:t>F</w:t>
      </w:r>
      <w:r w:rsidRPr="000C4A47">
        <w:rPr>
          <w:rFonts w:eastAsiaTheme="minorHAnsi"/>
          <w:b/>
          <w:lang w:val="en-GB"/>
        </w:rPr>
        <w:t>uture of Europe</w:t>
      </w:r>
    </w:p>
    <w:p w:rsidRPr="000C4A47" w:rsidR="00781AE1" w:rsidP="00307121" w:rsidRDefault="00781AE1">
      <w:pPr>
        <w:spacing w:line="276" w:lineRule="auto"/>
        <w:rPr>
          <w:rFonts w:eastAsiaTheme="minorHAnsi"/>
          <w:color w:val="000000" w:themeColor="text1"/>
          <w:lang w:val="en-GB"/>
        </w:rPr>
      </w:pPr>
    </w:p>
    <w:p w:rsidRPr="000C4A47" w:rsidR="00512A33" w:rsidP="00307121" w:rsidRDefault="004509EC">
      <w:pPr>
        <w:spacing w:line="276" w:lineRule="auto"/>
        <w:rPr>
          <w:rFonts w:eastAsiaTheme="minorHAnsi"/>
          <w:color w:val="000000" w:themeColor="text1"/>
          <w:lang w:val="en-GB"/>
        </w:rPr>
      </w:pPr>
      <w:r w:rsidRPr="000C4A47">
        <w:rPr>
          <w:rFonts w:eastAsiaTheme="minorHAnsi"/>
          <w:color w:val="000000" w:themeColor="text1"/>
          <w:lang w:val="en-GB"/>
        </w:rPr>
        <w:t xml:space="preserve">At </w:t>
      </w:r>
      <w:r w:rsidRPr="000C4A47" w:rsidR="00A3669C">
        <w:rPr>
          <w:rFonts w:eastAsiaTheme="minorHAnsi"/>
          <w:color w:val="000000" w:themeColor="text1"/>
          <w:lang w:val="en-GB"/>
        </w:rPr>
        <w:t xml:space="preserve">a time of increasing populism, Euroscepticism and Brexit, the </w:t>
      </w:r>
      <w:r w:rsidRPr="000C4A47" w:rsidR="00175352">
        <w:rPr>
          <w:rFonts w:eastAsiaTheme="minorHAnsi"/>
          <w:color w:val="000000" w:themeColor="text1"/>
          <w:lang w:val="en-GB"/>
        </w:rPr>
        <w:t>CoR</w:t>
      </w:r>
      <w:r w:rsidRPr="000C4A47" w:rsidR="0027779F">
        <w:rPr>
          <w:rFonts w:eastAsiaTheme="minorHAnsi"/>
          <w:color w:val="000000" w:themeColor="text1"/>
          <w:lang w:val="en-GB"/>
        </w:rPr>
        <w:t xml:space="preserve"> </w:t>
      </w:r>
      <w:r w:rsidRPr="000C4A47" w:rsidR="00512A33">
        <w:rPr>
          <w:rFonts w:eastAsiaTheme="minorHAnsi"/>
          <w:color w:val="000000" w:themeColor="text1"/>
          <w:lang w:val="en-GB"/>
        </w:rPr>
        <w:t>launched</w:t>
      </w:r>
      <w:r w:rsidRPr="000C4A47" w:rsidR="00054F0D">
        <w:rPr>
          <w:rFonts w:eastAsiaTheme="minorHAnsi"/>
          <w:color w:val="000000" w:themeColor="text1"/>
          <w:lang w:val="en-GB"/>
        </w:rPr>
        <w:t xml:space="preserve"> the initiative</w:t>
      </w:r>
      <w:r w:rsidRPr="000C4A47" w:rsidR="00512A33">
        <w:rPr>
          <w:rFonts w:eastAsiaTheme="minorHAnsi"/>
          <w:color w:val="000000" w:themeColor="text1"/>
          <w:lang w:val="en-GB"/>
        </w:rPr>
        <w:t xml:space="preserve"> "</w:t>
      </w:r>
      <w:r w:rsidRPr="000C4A47" w:rsidR="00512A33">
        <w:rPr>
          <w:b/>
          <w:color w:val="000000" w:themeColor="text1"/>
          <w:lang w:val="en-GB"/>
        </w:rPr>
        <w:t xml:space="preserve">Reflections on the EU – Present and </w:t>
      </w:r>
      <w:r w:rsidRPr="000C4A47">
        <w:rPr>
          <w:b/>
          <w:color w:val="000000" w:themeColor="text1"/>
          <w:lang w:val="en-GB"/>
        </w:rPr>
        <w:t>F</w:t>
      </w:r>
      <w:r w:rsidRPr="000C4A47" w:rsidR="00512A33">
        <w:rPr>
          <w:b/>
          <w:color w:val="000000" w:themeColor="text1"/>
          <w:lang w:val="en-GB"/>
        </w:rPr>
        <w:t>uture</w:t>
      </w:r>
      <w:r w:rsidRPr="000C4A47" w:rsidR="00512A33">
        <w:rPr>
          <w:color w:val="000000" w:themeColor="text1"/>
          <w:lang w:val="en-GB"/>
        </w:rPr>
        <w:t xml:space="preserve">" based on a debate </w:t>
      </w:r>
      <w:r w:rsidRPr="000C4A47">
        <w:rPr>
          <w:color w:val="000000" w:themeColor="text1"/>
          <w:lang w:val="en-GB"/>
        </w:rPr>
        <w:t>held at</w:t>
      </w:r>
      <w:r w:rsidRPr="000C4A47" w:rsidR="00512A33">
        <w:rPr>
          <w:color w:val="000000" w:themeColor="text1"/>
          <w:lang w:val="en-GB"/>
        </w:rPr>
        <w:t xml:space="preserve"> the October 2016 plenary</w:t>
      </w:r>
      <w:r w:rsidRPr="000C4A47" w:rsidR="00704287">
        <w:rPr>
          <w:rFonts w:eastAsiaTheme="minorHAnsi"/>
          <w:color w:val="000000" w:themeColor="text1"/>
          <w:lang w:val="en-GB"/>
        </w:rPr>
        <w:t xml:space="preserve">. This was given </w:t>
      </w:r>
      <w:r w:rsidRPr="000C4A47" w:rsidR="006F0E79">
        <w:rPr>
          <w:rFonts w:eastAsiaTheme="minorHAnsi"/>
          <w:color w:val="000000" w:themeColor="text1"/>
          <w:lang w:val="en-GB"/>
        </w:rPr>
        <w:t xml:space="preserve">a </w:t>
      </w:r>
      <w:r w:rsidRPr="000C4A47" w:rsidR="00704287">
        <w:rPr>
          <w:rFonts w:eastAsiaTheme="minorHAnsi"/>
          <w:color w:val="000000" w:themeColor="text1"/>
          <w:lang w:val="en-GB"/>
        </w:rPr>
        <w:t xml:space="preserve">strong political impetus by the </w:t>
      </w:r>
      <w:r w:rsidRPr="000C4A47" w:rsidR="00A3669C">
        <w:rPr>
          <w:rFonts w:eastAsiaTheme="minorHAnsi"/>
          <w:color w:val="000000" w:themeColor="text1"/>
          <w:lang w:val="en-GB"/>
        </w:rPr>
        <w:t>President of the European Council</w:t>
      </w:r>
      <w:r w:rsidRPr="000C4A47" w:rsidR="00704287">
        <w:rPr>
          <w:rFonts w:eastAsiaTheme="minorHAnsi"/>
          <w:color w:val="000000" w:themeColor="text1"/>
          <w:lang w:val="en-GB"/>
        </w:rPr>
        <w:t xml:space="preserve">, </w:t>
      </w:r>
      <w:r w:rsidRPr="000C4A47" w:rsidR="00342008">
        <w:rPr>
          <w:rFonts w:eastAsiaTheme="minorHAnsi"/>
          <w:color w:val="000000" w:themeColor="text1"/>
          <w:lang w:val="en-GB"/>
        </w:rPr>
        <w:t xml:space="preserve">Donald Tusk, </w:t>
      </w:r>
      <w:r w:rsidRPr="000C4A47" w:rsidR="00704287">
        <w:rPr>
          <w:rFonts w:eastAsiaTheme="minorHAnsi"/>
          <w:color w:val="000000" w:themeColor="text1"/>
          <w:lang w:val="en-GB"/>
        </w:rPr>
        <w:t>who</w:t>
      </w:r>
      <w:r w:rsidRPr="000C4A47" w:rsidR="00A3669C">
        <w:rPr>
          <w:rFonts w:eastAsiaTheme="minorHAnsi"/>
          <w:color w:val="000000" w:themeColor="text1"/>
          <w:lang w:val="en-GB"/>
        </w:rPr>
        <w:t xml:space="preserve"> </w:t>
      </w:r>
      <w:r w:rsidRPr="000C4A47" w:rsidR="00704287">
        <w:rPr>
          <w:rFonts w:eastAsiaTheme="minorHAnsi"/>
          <w:color w:val="000000" w:themeColor="text1"/>
          <w:lang w:val="en-GB"/>
        </w:rPr>
        <w:t xml:space="preserve">formally </w:t>
      </w:r>
      <w:r w:rsidRPr="000C4A47" w:rsidR="006F0E79">
        <w:rPr>
          <w:rFonts w:eastAsiaTheme="minorHAnsi"/>
          <w:color w:val="000000" w:themeColor="text1"/>
          <w:lang w:val="en-GB"/>
        </w:rPr>
        <w:t xml:space="preserve">invited </w:t>
      </w:r>
      <w:r w:rsidRPr="000C4A47" w:rsidR="00A3669C">
        <w:rPr>
          <w:rFonts w:eastAsiaTheme="minorHAnsi"/>
          <w:color w:val="000000" w:themeColor="text1"/>
          <w:lang w:val="en-GB"/>
        </w:rPr>
        <w:t>the Co</w:t>
      </w:r>
      <w:r w:rsidRPr="000C4A47" w:rsidR="00704287">
        <w:rPr>
          <w:rFonts w:eastAsiaTheme="minorHAnsi"/>
          <w:color w:val="000000" w:themeColor="text1"/>
          <w:lang w:val="en-GB"/>
        </w:rPr>
        <w:t xml:space="preserve">mmittee </w:t>
      </w:r>
      <w:r w:rsidRPr="000C4A47" w:rsidR="00A3669C">
        <w:rPr>
          <w:rFonts w:eastAsiaTheme="minorHAnsi"/>
          <w:color w:val="000000" w:themeColor="text1"/>
          <w:lang w:val="en-GB"/>
        </w:rPr>
        <w:t xml:space="preserve">to </w:t>
      </w:r>
      <w:r w:rsidRPr="000C4A47" w:rsidR="00AB178A">
        <w:rPr>
          <w:rFonts w:eastAsiaTheme="minorHAnsi"/>
          <w:color w:val="000000" w:themeColor="text1"/>
          <w:lang w:val="en-GB"/>
        </w:rPr>
        <w:t xml:space="preserve">prepare </w:t>
      </w:r>
      <w:r w:rsidRPr="000C4A47" w:rsidR="00704287">
        <w:rPr>
          <w:rFonts w:eastAsiaTheme="minorHAnsi"/>
          <w:color w:val="000000" w:themeColor="text1"/>
          <w:lang w:val="en-GB"/>
        </w:rPr>
        <w:t xml:space="preserve">an opinion with </w:t>
      </w:r>
      <w:r w:rsidRPr="000C4A47" w:rsidR="00A3669C">
        <w:rPr>
          <w:rFonts w:eastAsiaTheme="minorHAnsi"/>
          <w:color w:val="000000" w:themeColor="text1"/>
          <w:lang w:val="en-GB"/>
        </w:rPr>
        <w:t xml:space="preserve">recommendations on how to reinforce </w:t>
      </w:r>
      <w:r w:rsidRPr="000C4A47" w:rsidR="00AB178A">
        <w:rPr>
          <w:rFonts w:eastAsiaTheme="minorHAnsi"/>
          <w:color w:val="000000" w:themeColor="text1"/>
          <w:lang w:val="en-GB"/>
        </w:rPr>
        <w:t xml:space="preserve">citizens' </w:t>
      </w:r>
      <w:r w:rsidRPr="000C4A47" w:rsidR="00A3669C">
        <w:rPr>
          <w:rFonts w:eastAsiaTheme="minorHAnsi"/>
          <w:color w:val="000000" w:themeColor="text1"/>
          <w:lang w:val="en-GB"/>
        </w:rPr>
        <w:t>trust in the EU</w:t>
      </w:r>
      <w:r w:rsidRPr="000C4A47" w:rsidR="00054F0D">
        <w:rPr>
          <w:rFonts w:eastAsiaTheme="minorHAnsi"/>
          <w:color w:val="000000" w:themeColor="text1"/>
          <w:lang w:val="en-GB"/>
        </w:rPr>
        <w:t xml:space="preserve"> from the point of view of local and regional authorities</w:t>
      </w:r>
      <w:r w:rsidRPr="000C4A47" w:rsidR="00A3669C">
        <w:rPr>
          <w:rFonts w:eastAsiaTheme="minorHAnsi"/>
          <w:color w:val="000000" w:themeColor="text1"/>
          <w:lang w:val="en-GB"/>
        </w:rPr>
        <w:t xml:space="preserve">. This trust will be crucial looking towards the European Parliament elections </w:t>
      </w:r>
      <w:r w:rsidRPr="000C4A47" w:rsidR="00AB178A">
        <w:rPr>
          <w:rFonts w:eastAsiaTheme="minorHAnsi"/>
          <w:color w:val="000000" w:themeColor="text1"/>
          <w:lang w:val="en-GB"/>
        </w:rPr>
        <w:t xml:space="preserve">in </w:t>
      </w:r>
      <w:r w:rsidRPr="000C4A47" w:rsidR="00054F0D">
        <w:rPr>
          <w:rFonts w:eastAsiaTheme="minorHAnsi"/>
          <w:color w:val="000000" w:themeColor="text1"/>
          <w:lang w:val="en-GB"/>
        </w:rPr>
        <w:t xml:space="preserve">May </w:t>
      </w:r>
      <w:r w:rsidRPr="000C4A47" w:rsidR="00A3669C">
        <w:rPr>
          <w:rFonts w:eastAsiaTheme="minorHAnsi"/>
          <w:color w:val="000000" w:themeColor="text1"/>
          <w:lang w:val="en-GB"/>
        </w:rPr>
        <w:t xml:space="preserve">2019 </w:t>
      </w:r>
      <w:r w:rsidRPr="000C4A47" w:rsidR="00704287">
        <w:rPr>
          <w:rFonts w:eastAsiaTheme="minorHAnsi"/>
          <w:color w:val="000000" w:themeColor="text1"/>
          <w:lang w:val="en-GB"/>
        </w:rPr>
        <w:t>-</w:t>
      </w:r>
      <w:r w:rsidRPr="000C4A47" w:rsidR="00A3669C">
        <w:rPr>
          <w:rFonts w:eastAsiaTheme="minorHAnsi"/>
          <w:color w:val="000000" w:themeColor="text1"/>
          <w:lang w:val="en-GB"/>
        </w:rPr>
        <w:t xml:space="preserve"> the </w:t>
      </w:r>
      <w:r w:rsidRPr="000C4A47" w:rsidR="00AB178A">
        <w:rPr>
          <w:rFonts w:eastAsiaTheme="minorHAnsi"/>
          <w:color w:val="000000" w:themeColor="text1"/>
          <w:lang w:val="en-GB"/>
        </w:rPr>
        <w:t xml:space="preserve">opportunity for </w:t>
      </w:r>
      <w:r w:rsidRPr="000C4A47" w:rsidR="00A3669C">
        <w:rPr>
          <w:rFonts w:eastAsiaTheme="minorHAnsi"/>
          <w:color w:val="000000" w:themeColor="text1"/>
          <w:lang w:val="en-GB"/>
        </w:rPr>
        <w:t xml:space="preserve">all Europeans to choose the pathway of </w:t>
      </w:r>
      <w:r w:rsidRPr="000C4A47" w:rsidR="00AB178A">
        <w:rPr>
          <w:rFonts w:eastAsiaTheme="minorHAnsi"/>
          <w:color w:val="000000" w:themeColor="text1"/>
          <w:lang w:val="en-GB"/>
        </w:rPr>
        <w:t>a</w:t>
      </w:r>
      <w:r w:rsidRPr="000C4A47" w:rsidR="00A3669C">
        <w:rPr>
          <w:rFonts w:eastAsiaTheme="minorHAnsi"/>
          <w:color w:val="000000" w:themeColor="text1"/>
          <w:lang w:val="en-GB"/>
        </w:rPr>
        <w:t xml:space="preserve"> joint future. </w:t>
      </w:r>
      <w:r w:rsidRPr="000C4A47" w:rsidR="00704287">
        <w:rPr>
          <w:rFonts w:eastAsiaTheme="minorHAnsi"/>
          <w:color w:val="000000" w:themeColor="text1"/>
          <w:lang w:val="en-GB"/>
        </w:rPr>
        <w:t>As part of this process</w:t>
      </w:r>
      <w:r w:rsidRPr="000C4A47" w:rsidR="00A3669C">
        <w:rPr>
          <w:rFonts w:eastAsiaTheme="minorHAnsi"/>
          <w:color w:val="000000" w:themeColor="text1"/>
          <w:lang w:val="en-GB"/>
        </w:rPr>
        <w:t xml:space="preserve">, </w:t>
      </w:r>
      <w:r w:rsidRPr="000C4A47" w:rsidR="0027779F">
        <w:rPr>
          <w:rFonts w:eastAsiaTheme="minorHAnsi"/>
          <w:color w:val="000000" w:themeColor="text1"/>
          <w:lang w:val="en-GB"/>
        </w:rPr>
        <w:t>more than 1</w:t>
      </w:r>
      <w:r w:rsidRPr="000C4A47" w:rsidR="00704287">
        <w:rPr>
          <w:rFonts w:eastAsiaTheme="minorHAnsi"/>
          <w:color w:val="000000" w:themeColor="text1"/>
          <w:lang w:val="en-GB"/>
        </w:rPr>
        <w:t>6</w:t>
      </w:r>
      <w:r w:rsidRPr="000C4A47" w:rsidR="0027779F">
        <w:rPr>
          <w:rFonts w:eastAsiaTheme="minorHAnsi"/>
          <w:color w:val="000000" w:themeColor="text1"/>
          <w:lang w:val="en-GB"/>
        </w:rPr>
        <w:t>0</w:t>
      </w:r>
      <w:r w:rsidRPr="000C4A47" w:rsidR="00A3669C">
        <w:rPr>
          <w:rFonts w:eastAsiaTheme="minorHAnsi"/>
          <w:color w:val="000000" w:themeColor="text1"/>
          <w:lang w:val="en-GB"/>
        </w:rPr>
        <w:t xml:space="preserve"> </w:t>
      </w:r>
      <w:r w:rsidRPr="000C4A47" w:rsidR="00A3669C">
        <w:rPr>
          <w:rFonts w:eastAsiaTheme="minorHAnsi"/>
          <w:b/>
          <w:color w:val="000000" w:themeColor="text1"/>
          <w:lang w:val="en-GB"/>
        </w:rPr>
        <w:t>"Citizens' dialogues"</w:t>
      </w:r>
      <w:r w:rsidRPr="000C4A47" w:rsidR="00A3669C">
        <w:rPr>
          <w:rFonts w:eastAsiaTheme="minorHAnsi"/>
          <w:color w:val="000000" w:themeColor="text1"/>
          <w:lang w:val="en-GB"/>
        </w:rPr>
        <w:t xml:space="preserve"> have been </w:t>
      </w:r>
      <w:r w:rsidRPr="000C4A47">
        <w:rPr>
          <w:rFonts w:eastAsiaTheme="minorHAnsi"/>
          <w:color w:val="000000" w:themeColor="text1"/>
          <w:lang w:val="en-GB"/>
        </w:rPr>
        <w:t xml:space="preserve">held </w:t>
      </w:r>
      <w:r w:rsidRPr="000C4A47" w:rsidR="00A3669C">
        <w:rPr>
          <w:rFonts w:eastAsiaTheme="minorHAnsi"/>
          <w:color w:val="000000" w:themeColor="text1"/>
          <w:lang w:val="en-GB"/>
        </w:rPr>
        <w:t xml:space="preserve">throughout Europe, with the involvement of </w:t>
      </w:r>
      <w:r w:rsidRPr="000C4A47" w:rsidR="00704287">
        <w:rPr>
          <w:rFonts w:eastAsiaTheme="minorHAnsi"/>
          <w:color w:val="000000" w:themeColor="text1"/>
          <w:lang w:val="en-GB"/>
        </w:rPr>
        <w:t>more than</w:t>
      </w:r>
      <w:r w:rsidRPr="000C4A47" w:rsidR="00512A33">
        <w:rPr>
          <w:rFonts w:eastAsiaTheme="minorHAnsi"/>
          <w:color w:val="000000" w:themeColor="text1"/>
          <w:lang w:val="en-GB"/>
        </w:rPr>
        <w:t xml:space="preserve"> </w:t>
      </w:r>
      <w:r w:rsidRPr="000C4A47" w:rsidR="00704287">
        <w:rPr>
          <w:rFonts w:eastAsiaTheme="minorHAnsi"/>
          <w:color w:val="000000" w:themeColor="text1"/>
          <w:lang w:val="en-GB"/>
        </w:rPr>
        <w:t xml:space="preserve">170 </w:t>
      </w:r>
      <w:r w:rsidRPr="000C4A47">
        <w:rPr>
          <w:rFonts w:eastAsiaTheme="minorHAnsi"/>
          <w:color w:val="000000" w:themeColor="text1"/>
          <w:lang w:val="en-GB"/>
        </w:rPr>
        <w:t>m</w:t>
      </w:r>
      <w:r w:rsidRPr="000C4A47" w:rsidR="00A3669C">
        <w:rPr>
          <w:rFonts w:eastAsiaTheme="minorHAnsi"/>
          <w:color w:val="000000" w:themeColor="text1"/>
          <w:lang w:val="en-GB"/>
        </w:rPr>
        <w:t>embers and the participation of around 1</w:t>
      </w:r>
      <w:r w:rsidRPr="000C4A47" w:rsidR="0027779F">
        <w:rPr>
          <w:rFonts w:eastAsiaTheme="minorHAnsi"/>
          <w:color w:val="000000" w:themeColor="text1"/>
          <w:lang w:val="en-GB"/>
        </w:rPr>
        <w:t>7,</w:t>
      </w:r>
      <w:r w:rsidRPr="000C4A47" w:rsidR="00A3669C">
        <w:rPr>
          <w:rFonts w:eastAsiaTheme="minorHAnsi"/>
          <w:color w:val="000000" w:themeColor="text1"/>
          <w:lang w:val="en-GB"/>
        </w:rPr>
        <w:t>000 citizens</w:t>
      </w:r>
      <w:r w:rsidRPr="000C4A47" w:rsidR="00054F0D">
        <w:rPr>
          <w:rFonts w:eastAsiaTheme="minorHAnsi"/>
          <w:color w:val="000000" w:themeColor="text1"/>
          <w:lang w:val="en-GB"/>
        </w:rPr>
        <w:t xml:space="preserve"> in 2017</w:t>
      </w:r>
      <w:r w:rsidRPr="000C4A47" w:rsidR="00704287">
        <w:rPr>
          <w:rFonts w:eastAsiaTheme="minorHAnsi"/>
          <w:color w:val="000000" w:themeColor="text1"/>
          <w:lang w:val="en-GB"/>
        </w:rPr>
        <w:t xml:space="preserve">. </w:t>
      </w:r>
    </w:p>
    <w:p w:rsidRPr="000C4A47" w:rsidR="00781AE1" w:rsidP="00307121" w:rsidRDefault="00781AE1">
      <w:pPr>
        <w:spacing w:line="276" w:lineRule="auto"/>
        <w:rPr>
          <w:rFonts w:eastAsiaTheme="minorHAnsi"/>
          <w:color w:val="000000" w:themeColor="text1"/>
          <w:lang w:val="en-GB"/>
        </w:rPr>
      </w:pPr>
    </w:p>
    <w:p w:rsidRPr="000C4A47" w:rsidR="00782A3B" w:rsidP="00307121" w:rsidRDefault="004C449D">
      <w:pPr>
        <w:spacing w:line="276" w:lineRule="auto"/>
        <w:rPr>
          <w:rFonts w:eastAsiaTheme="minorHAnsi"/>
          <w:lang w:val="en-GB"/>
        </w:rPr>
      </w:pPr>
      <w:r w:rsidRPr="000C4A47">
        <w:rPr>
          <w:rFonts w:eastAsiaTheme="minorHAnsi"/>
          <w:lang w:val="en-GB"/>
        </w:rPr>
        <w:t xml:space="preserve">The CoR </w:t>
      </w:r>
      <w:r w:rsidRPr="000C4A47" w:rsidR="004509EC">
        <w:rPr>
          <w:rFonts w:eastAsiaTheme="minorHAnsi"/>
          <w:lang w:val="en-GB"/>
        </w:rPr>
        <w:t>was</w:t>
      </w:r>
      <w:r w:rsidRPr="000C4A47">
        <w:rPr>
          <w:rFonts w:eastAsiaTheme="minorHAnsi"/>
          <w:lang w:val="en-GB"/>
        </w:rPr>
        <w:t xml:space="preserve"> the first mover and catalyst on the way to European</w:t>
      </w:r>
      <w:r w:rsidRPr="000C4A47" w:rsidR="004509EC">
        <w:rPr>
          <w:rFonts w:eastAsiaTheme="minorHAnsi"/>
          <w:lang w:val="en-GB"/>
        </w:rPr>
        <w:t>-</w:t>
      </w:r>
      <w:r w:rsidRPr="000C4A47">
        <w:rPr>
          <w:rFonts w:eastAsiaTheme="minorHAnsi"/>
          <w:lang w:val="en-GB"/>
        </w:rPr>
        <w:t>wide dialogues</w:t>
      </w:r>
      <w:r w:rsidRPr="000C4A47" w:rsidR="00AE4BD9">
        <w:rPr>
          <w:rStyle w:val="FootnoteReference"/>
          <w:rFonts w:eastAsiaTheme="minorHAnsi"/>
          <w:color w:val="000000" w:themeColor="text1"/>
          <w:lang w:val="en-GB"/>
        </w:rPr>
        <w:footnoteReference w:id="5"/>
      </w:r>
      <w:r w:rsidRPr="000C4A47">
        <w:rPr>
          <w:rFonts w:eastAsiaTheme="minorHAnsi"/>
          <w:lang w:val="en-GB"/>
        </w:rPr>
        <w:t xml:space="preserve"> with </w:t>
      </w:r>
      <w:r w:rsidRPr="000C4A47" w:rsidR="00782A3B">
        <w:rPr>
          <w:rFonts w:eastAsiaTheme="minorHAnsi"/>
          <w:lang w:val="en-GB"/>
        </w:rPr>
        <w:t>citizens that are</w:t>
      </w:r>
      <w:r w:rsidRPr="000C4A47" w:rsidR="00745207">
        <w:rPr>
          <w:rFonts w:eastAsiaTheme="minorHAnsi"/>
          <w:lang w:val="en-GB"/>
        </w:rPr>
        <w:t xml:space="preserve"> </w:t>
      </w:r>
      <w:r w:rsidRPr="000C4A47" w:rsidR="004509EC">
        <w:rPr>
          <w:rFonts w:eastAsiaTheme="minorHAnsi"/>
          <w:lang w:val="en-GB"/>
        </w:rPr>
        <w:t xml:space="preserve">now </w:t>
      </w:r>
      <w:r w:rsidRPr="000C4A47" w:rsidR="00782A3B">
        <w:rPr>
          <w:rFonts w:eastAsiaTheme="minorHAnsi"/>
          <w:lang w:val="en-GB"/>
        </w:rPr>
        <w:t>also conducted by almost all Member States.</w:t>
      </w:r>
    </w:p>
    <w:p w:rsidRPr="000C4A47" w:rsidR="00781AE1" w:rsidP="00307121" w:rsidRDefault="00781AE1">
      <w:pPr>
        <w:spacing w:line="276" w:lineRule="auto"/>
        <w:rPr>
          <w:rFonts w:eastAsiaTheme="minorHAnsi"/>
          <w:lang w:val="en-GB"/>
        </w:rPr>
      </w:pPr>
    </w:p>
    <w:p w:rsidRPr="000C4A47" w:rsidR="00054F0D" w:rsidP="00307121" w:rsidRDefault="00DA1C51">
      <w:pPr>
        <w:spacing w:line="276" w:lineRule="auto"/>
        <w:rPr>
          <w:rFonts w:eastAsiaTheme="minorHAnsi"/>
          <w:lang w:val="en-GB"/>
        </w:rPr>
      </w:pPr>
      <w:r w:rsidRPr="000C4A47">
        <w:rPr>
          <w:rFonts w:eastAsiaTheme="minorHAnsi"/>
          <w:lang w:val="en-GB"/>
        </w:rPr>
        <w:t xml:space="preserve">Other than in person, </w:t>
      </w:r>
      <w:r w:rsidRPr="000C4A47" w:rsidR="00371629">
        <w:rPr>
          <w:rFonts w:eastAsiaTheme="minorHAnsi"/>
          <w:lang w:val="en-GB"/>
        </w:rPr>
        <w:t>citizens</w:t>
      </w:r>
      <w:r w:rsidRPr="000C4A47">
        <w:rPr>
          <w:rFonts w:eastAsiaTheme="minorHAnsi"/>
          <w:lang w:val="en-GB"/>
        </w:rPr>
        <w:t xml:space="preserve"> </w:t>
      </w:r>
      <w:r w:rsidRPr="000C4A47" w:rsidR="00371629">
        <w:rPr>
          <w:rFonts w:eastAsiaTheme="minorHAnsi"/>
          <w:lang w:val="en-GB"/>
        </w:rPr>
        <w:t>a</w:t>
      </w:r>
      <w:r w:rsidRPr="000C4A47">
        <w:rPr>
          <w:rFonts w:eastAsiaTheme="minorHAnsi"/>
          <w:lang w:val="en-GB"/>
        </w:rPr>
        <w:t xml:space="preserve">re also able to </w:t>
      </w:r>
      <w:r w:rsidRPr="000C4A47" w:rsidR="00371629">
        <w:rPr>
          <w:rFonts w:eastAsiaTheme="minorHAnsi"/>
          <w:lang w:val="en-GB"/>
        </w:rPr>
        <w:t>give their</w:t>
      </w:r>
      <w:r w:rsidRPr="000C4A47">
        <w:rPr>
          <w:rFonts w:eastAsiaTheme="minorHAnsi"/>
          <w:lang w:val="en-GB"/>
        </w:rPr>
        <w:t xml:space="preserve"> feedback </w:t>
      </w:r>
      <w:r w:rsidRPr="000C4A47" w:rsidR="00371629">
        <w:rPr>
          <w:rFonts w:eastAsiaTheme="minorHAnsi"/>
          <w:lang w:val="en-GB"/>
        </w:rPr>
        <w:t>using</w:t>
      </w:r>
      <w:r w:rsidRPr="000C4A47">
        <w:rPr>
          <w:rFonts w:eastAsiaTheme="minorHAnsi"/>
          <w:lang w:val="en-GB"/>
        </w:rPr>
        <w:t xml:space="preserve"> the online survey and the mobile </w:t>
      </w:r>
      <w:r w:rsidRPr="000C4A47" w:rsidR="00371629">
        <w:rPr>
          <w:rFonts w:eastAsiaTheme="minorHAnsi"/>
          <w:lang w:val="en-GB"/>
        </w:rPr>
        <w:t>application</w:t>
      </w:r>
      <w:r w:rsidRPr="000C4A47">
        <w:rPr>
          <w:rFonts w:eastAsiaTheme="minorHAnsi"/>
          <w:lang w:val="en-GB"/>
        </w:rPr>
        <w:t xml:space="preserve"> </w:t>
      </w:r>
      <w:r w:rsidRPr="000C4A47">
        <w:rPr>
          <w:rFonts w:eastAsiaTheme="minorHAnsi"/>
          <w:b/>
          <w:lang w:val="en-GB"/>
        </w:rPr>
        <w:t>"Have your say on Europe"</w:t>
      </w:r>
      <w:r w:rsidRPr="000C4A47">
        <w:rPr>
          <w:rFonts w:eastAsiaTheme="minorHAnsi"/>
          <w:lang w:val="en-GB"/>
        </w:rPr>
        <w:t xml:space="preserve">. </w:t>
      </w:r>
      <w:r w:rsidRPr="000C4A47" w:rsidR="00704287">
        <w:rPr>
          <w:rFonts w:eastAsiaTheme="minorHAnsi"/>
          <w:lang w:val="en-GB"/>
        </w:rPr>
        <w:t>This has so far</w:t>
      </w:r>
      <w:r w:rsidRPr="000C4A47">
        <w:rPr>
          <w:rFonts w:eastAsiaTheme="minorHAnsi"/>
          <w:lang w:val="en-GB"/>
        </w:rPr>
        <w:t xml:space="preserve"> received around 20</w:t>
      </w:r>
      <w:r w:rsidR="007C00F9">
        <w:rPr>
          <w:rFonts w:eastAsiaTheme="minorHAnsi"/>
          <w:lang w:val="en-GB"/>
        </w:rPr>
        <w:t> </w:t>
      </w:r>
      <w:r w:rsidRPr="000C4A47">
        <w:rPr>
          <w:rFonts w:eastAsiaTheme="minorHAnsi"/>
          <w:lang w:val="en-GB"/>
        </w:rPr>
        <w:t xml:space="preserve">000 </w:t>
      </w:r>
      <w:r w:rsidRPr="000C4A47" w:rsidR="00704287">
        <w:rPr>
          <w:rFonts w:eastAsiaTheme="minorHAnsi"/>
          <w:lang w:val="en-GB"/>
        </w:rPr>
        <w:t>replies</w:t>
      </w:r>
      <w:r w:rsidRPr="000C4A47">
        <w:rPr>
          <w:rFonts w:eastAsiaTheme="minorHAnsi"/>
          <w:lang w:val="en-GB"/>
        </w:rPr>
        <w:t xml:space="preserve">. The final results will be delivered on October 2018 in the </w:t>
      </w:r>
      <w:r w:rsidRPr="000C4A47" w:rsidR="004509EC">
        <w:rPr>
          <w:rFonts w:eastAsiaTheme="minorHAnsi"/>
          <w:lang w:val="en-GB"/>
        </w:rPr>
        <w:t>o</w:t>
      </w:r>
      <w:r w:rsidRPr="000C4A47">
        <w:rPr>
          <w:rFonts w:eastAsiaTheme="minorHAnsi"/>
          <w:lang w:val="en-GB"/>
        </w:rPr>
        <w:t xml:space="preserve">pinion </w:t>
      </w:r>
      <w:r w:rsidRPr="000C4A47">
        <w:rPr>
          <w:rFonts w:eastAsiaTheme="minorHAnsi"/>
          <w:b/>
          <w:lang w:val="en-GB"/>
        </w:rPr>
        <w:t>"Reflecting on Europe: the voice of regional and local authorities to rebuild trust in the European Union"</w:t>
      </w:r>
      <w:r w:rsidRPr="000C4A47">
        <w:rPr>
          <w:rFonts w:eastAsiaTheme="minorHAnsi"/>
          <w:lang w:val="en-GB"/>
        </w:rPr>
        <w:t xml:space="preserve"> by the President</w:t>
      </w:r>
      <w:r w:rsidRPr="000C4A47" w:rsidR="004509EC">
        <w:rPr>
          <w:rFonts w:eastAsiaTheme="minorHAnsi"/>
          <w:lang w:val="en-GB"/>
        </w:rPr>
        <w:t>, Mr</w:t>
      </w:r>
      <w:r w:rsidR="007C00F9">
        <w:rPr>
          <w:rFonts w:eastAsiaTheme="minorHAnsi"/>
          <w:lang w:val="en-GB"/>
        </w:rPr>
        <w:t> </w:t>
      </w:r>
      <w:r w:rsidRPr="000C4A47" w:rsidR="00054F0D">
        <w:rPr>
          <w:rFonts w:eastAsiaTheme="minorHAnsi"/>
          <w:lang w:val="en-GB"/>
        </w:rPr>
        <w:t>Lambertz</w:t>
      </w:r>
      <w:r w:rsidRPr="000C4A47" w:rsidR="004509EC">
        <w:rPr>
          <w:rFonts w:eastAsiaTheme="minorHAnsi"/>
          <w:lang w:val="en-GB"/>
        </w:rPr>
        <w:t>,</w:t>
      </w:r>
      <w:r w:rsidRPr="000C4A47" w:rsidR="00054F0D">
        <w:rPr>
          <w:rFonts w:eastAsiaTheme="minorHAnsi"/>
          <w:lang w:val="en-GB"/>
        </w:rPr>
        <w:t xml:space="preserve"> </w:t>
      </w:r>
      <w:r w:rsidRPr="000C4A47">
        <w:rPr>
          <w:rFonts w:eastAsiaTheme="minorHAnsi"/>
          <w:lang w:val="en-GB"/>
        </w:rPr>
        <w:t>and the First Vice-President</w:t>
      </w:r>
      <w:r w:rsidRPr="000C4A47" w:rsidR="004509EC">
        <w:rPr>
          <w:rFonts w:eastAsiaTheme="minorHAnsi"/>
          <w:lang w:val="en-GB"/>
        </w:rPr>
        <w:t>, Mr</w:t>
      </w:r>
      <w:r w:rsidRPr="000C4A47" w:rsidR="00054F0D">
        <w:rPr>
          <w:rFonts w:eastAsiaTheme="minorHAnsi"/>
          <w:lang w:val="en-GB"/>
        </w:rPr>
        <w:t xml:space="preserve"> Markkula</w:t>
      </w:r>
      <w:r w:rsidRPr="000C4A47">
        <w:rPr>
          <w:rFonts w:eastAsiaTheme="minorHAnsi"/>
          <w:lang w:val="en-GB"/>
        </w:rPr>
        <w:t xml:space="preserve">. </w:t>
      </w:r>
      <w:r w:rsidRPr="000C4A47" w:rsidR="00B31711">
        <w:rPr>
          <w:rFonts w:eastAsiaTheme="minorHAnsi"/>
          <w:lang w:val="en-GB"/>
        </w:rPr>
        <w:t xml:space="preserve">The </w:t>
      </w:r>
      <w:r w:rsidRPr="000C4A47" w:rsidR="00B31711">
        <w:rPr>
          <w:lang w:val="en-GB"/>
        </w:rPr>
        <w:t>preliminary Report</w:t>
      </w:r>
      <w:r w:rsidRPr="000C4A47" w:rsidR="00B31711">
        <w:rPr>
          <w:rStyle w:val="FootnoteReference"/>
          <w:lang w:val="en-GB"/>
        </w:rPr>
        <w:footnoteReference w:id="6"/>
      </w:r>
      <w:r w:rsidRPr="000C4A47" w:rsidR="00B31711">
        <w:rPr>
          <w:lang w:val="en-GB"/>
        </w:rPr>
        <w:t xml:space="preserve"> on the Reflecting on Europe initiative </w:t>
      </w:r>
      <w:r w:rsidRPr="000C4A47" w:rsidR="00A16CE3">
        <w:rPr>
          <w:rFonts w:eastAsiaTheme="minorHAnsi"/>
          <w:lang w:val="en-GB"/>
        </w:rPr>
        <w:t>has been shared EU</w:t>
      </w:r>
      <w:r w:rsidRPr="000C4A47" w:rsidR="004509EC">
        <w:rPr>
          <w:rFonts w:eastAsiaTheme="minorHAnsi"/>
          <w:lang w:val="en-GB"/>
        </w:rPr>
        <w:t>-</w:t>
      </w:r>
      <w:r w:rsidRPr="000C4A47" w:rsidR="00A16CE3">
        <w:rPr>
          <w:rFonts w:eastAsiaTheme="minorHAnsi"/>
          <w:lang w:val="en-GB"/>
        </w:rPr>
        <w:t>wide.</w:t>
      </w:r>
    </w:p>
    <w:p w:rsidRPr="000C4A47" w:rsidR="00781AE1" w:rsidP="00307121" w:rsidRDefault="00781AE1">
      <w:pPr>
        <w:spacing w:line="276" w:lineRule="auto"/>
        <w:rPr>
          <w:rFonts w:eastAsiaTheme="minorHAnsi"/>
          <w:lang w:val="en-GB"/>
        </w:rPr>
      </w:pPr>
    </w:p>
    <w:p w:rsidRPr="000C4A47" w:rsidR="00371629" w:rsidP="00307121" w:rsidRDefault="00054F0D">
      <w:pPr>
        <w:spacing w:line="276" w:lineRule="auto"/>
        <w:rPr>
          <w:rFonts w:eastAsiaTheme="minorHAnsi"/>
          <w:lang w:val="en-GB"/>
        </w:rPr>
      </w:pPr>
      <w:r w:rsidRPr="000C4A47">
        <w:rPr>
          <w:rFonts w:eastAsiaTheme="minorHAnsi"/>
          <w:color w:val="000000" w:themeColor="text1"/>
          <w:lang w:val="en-GB"/>
        </w:rPr>
        <w:t xml:space="preserve">By May 2019 it is expected that 250 local events will have been </w:t>
      </w:r>
      <w:r w:rsidRPr="000C4A47" w:rsidR="00901861">
        <w:rPr>
          <w:rFonts w:eastAsiaTheme="minorHAnsi"/>
          <w:color w:val="000000" w:themeColor="text1"/>
          <w:lang w:val="en-GB"/>
        </w:rPr>
        <w:t>held</w:t>
      </w:r>
      <w:r w:rsidRPr="000C4A47">
        <w:rPr>
          <w:rFonts w:eastAsiaTheme="minorHAnsi"/>
          <w:color w:val="000000" w:themeColor="text1"/>
          <w:lang w:val="en-GB"/>
        </w:rPr>
        <w:t xml:space="preserve"> with 260 CoR members and that around 45</w:t>
      </w:r>
      <w:r w:rsidRPr="000C4A47" w:rsidR="00901861">
        <w:rPr>
          <w:rFonts w:eastAsiaTheme="minorHAnsi"/>
          <w:color w:val="000000" w:themeColor="text1"/>
          <w:lang w:val="en-GB"/>
        </w:rPr>
        <w:t> </w:t>
      </w:r>
      <w:r w:rsidRPr="000C4A47">
        <w:rPr>
          <w:rFonts w:eastAsiaTheme="minorHAnsi"/>
          <w:color w:val="000000" w:themeColor="text1"/>
          <w:lang w:val="en-GB"/>
        </w:rPr>
        <w:t xml:space="preserve">000 citizens will have participated in the online survey/ mobile application </w:t>
      </w:r>
      <w:r w:rsidRPr="000C4A47">
        <w:rPr>
          <w:rFonts w:eastAsiaTheme="minorHAnsi"/>
          <w:b/>
          <w:lang w:val="en-GB"/>
        </w:rPr>
        <w:t>"Have your say on Europe"</w:t>
      </w:r>
      <w:r w:rsidRPr="000C4A47">
        <w:rPr>
          <w:rFonts w:eastAsiaTheme="minorHAnsi"/>
          <w:lang w:val="en-GB"/>
        </w:rPr>
        <w:t>.</w:t>
      </w:r>
    </w:p>
    <w:p w:rsidRPr="000C4A47" w:rsidR="00781AE1" w:rsidP="00307121" w:rsidRDefault="00781AE1">
      <w:pPr>
        <w:spacing w:line="276" w:lineRule="auto"/>
        <w:rPr>
          <w:rFonts w:eastAsiaTheme="minorHAnsi"/>
          <w:color w:val="000000" w:themeColor="text1"/>
          <w:lang w:val="en-GB"/>
        </w:rPr>
      </w:pPr>
    </w:p>
    <w:p w:rsidRPr="000C4A47" w:rsidR="00DA1C51" w:rsidP="00307121" w:rsidRDefault="00DA1C51">
      <w:pPr>
        <w:spacing w:line="276" w:lineRule="auto"/>
        <w:rPr>
          <w:rFonts w:eastAsiaTheme="minorHAnsi"/>
          <w:color w:val="000000" w:themeColor="text1"/>
          <w:lang w:val="en-GB"/>
        </w:rPr>
      </w:pPr>
      <w:r w:rsidRPr="000C4A47">
        <w:rPr>
          <w:rFonts w:eastAsiaTheme="minorHAnsi"/>
          <w:color w:val="000000" w:themeColor="text1"/>
          <w:lang w:val="en-GB"/>
        </w:rPr>
        <w:t xml:space="preserve">All these contributions to the </w:t>
      </w:r>
      <w:r w:rsidRPr="000C4A47" w:rsidR="00054F0D">
        <w:rPr>
          <w:rFonts w:eastAsiaTheme="minorHAnsi"/>
          <w:color w:val="000000" w:themeColor="text1"/>
          <w:lang w:val="en-GB"/>
        </w:rPr>
        <w:t xml:space="preserve">debate on the </w:t>
      </w:r>
      <w:r w:rsidRPr="000C4A47">
        <w:rPr>
          <w:rFonts w:eastAsiaTheme="minorHAnsi"/>
          <w:color w:val="000000" w:themeColor="text1"/>
          <w:lang w:val="en-GB"/>
        </w:rPr>
        <w:t xml:space="preserve">future of Europe </w:t>
      </w:r>
      <w:r w:rsidRPr="000C4A47" w:rsidR="00054F0D">
        <w:rPr>
          <w:rFonts w:eastAsiaTheme="minorHAnsi"/>
          <w:color w:val="000000" w:themeColor="text1"/>
          <w:lang w:val="en-GB"/>
        </w:rPr>
        <w:t xml:space="preserve">can </w:t>
      </w:r>
      <w:r w:rsidRPr="000C4A47" w:rsidR="006F0E79">
        <w:rPr>
          <w:rFonts w:eastAsiaTheme="minorHAnsi"/>
          <w:color w:val="000000" w:themeColor="text1"/>
          <w:lang w:val="en-GB"/>
        </w:rPr>
        <w:t xml:space="preserve">also </w:t>
      </w:r>
      <w:r w:rsidRPr="000C4A47" w:rsidR="00512A33">
        <w:rPr>
          <w:rFonts w:eastAsiaTheme="minorHAnsi"/>
          <w:color w:val="000000" w:themeColor="text1"/>
          <w:lang w:val="en-GB"/>
        </w:rPr>
        <w:t xml:space="preserve">be seen as </w:t>
      </w:r>
      <w:r w:rsidRPr="000C4A47" w:rsidR="00901861">
        <w:rPr>
          <w:rFonts w:eastAsiaTheme="minorHAnsi"/>
          <w:color w:val="000000" w:themeColor="text1"/>
          <w:lang w:val="en-GB"/>
        </w:rPr>
        <w:t xml:space="preserve">the </w:t>
      </w:r>
      <w:r w:rsidRPr="000C4A47" w:rsidR="00371629">
        <w:rPr>
          <w:rFonts w:eastAsiaTheme="minorHAnsi"/>
          <w:color w:val="000000" w:themeColor="text1"/>
          <w:lang w:val="en-GB"/>
        </w:rPr>
        <w:t>impact of</w:t>
      </w:r>
      <w:r w:rsidRPr="000C4A47">
        <w:rPr>
          <w:rFonts w:eastAsiaTheme="minorHAnsi"/>
          <w:color w:val="000000" w:themeColor="text1"/>
          <w:lang w:val="en-GB"/>
        </w:rPr>
        <w:t xml:space="preserve"> the </w:t>
      </w:r>
      <w:r w:rsidRPr="000C4A47" w:rsidR="00901861">
        <w:rPr>
          <w:rFonts w:eastAsiaTheme="minorHAnsi"/>
          <w:color w:val="000000" w:themeColor="text1"/>
          <w:lang w:val="en-GB"/>
        </w:rPr>
        <w:t>o</w:t>
      </w:r>
      <w:r w:rsidRPr="000C4A47">
        <w:rPr>
          <w:rFonts w:eastAsiaTheme="minorHAnsi"/>
          <w:color w:val="000000" w:themeColor="text1"/>
          <w:lang w:val="en-GB"/>
        </w:rPr>
        <w:t xml:space="preserve">pinion </w:t>
      </w:r>
      <w:hyperlink w:history="1" r:id="rId13">
        <w:r w:rsidRPr="00307121">
          <w:rPr>
            <w:rFonts w:eastAsiaTheme="minorHAnsi"/>
            <w:b/>
            <w:color w:val="000000" w:themeColor="text1"/>
            <w:lang w:val="en-GB"/>
          </w:rPr>
          <w:t>"Reconnecting Europe to its citizens - the need for more and better communication"</w:t>
        </w:r>
      </w:hyperlink>
      <w:r w:rsidRPr="00307121" w:rsidR="00901861">
        <w:rPr>
          <w:rFonts w:eastAsiaTheme="minorHAnsi"/>
          <w:color w:val="000000" w:themeColor="text1"/>
          <w:lang w:val="en-GB"/>
        </w:rPr>
        <w:t>,</w:t>
      </w:r>
      <w:r w:rsidRPr="000C4A47">
        <w:rPr>
          <w:rFonts w:eastAsiaTheme="minorHAnsi"/>
          <w:b/>
          <w:color w:val="000000" w:themeColor="text1"/>
          <w:lang w:val="en-GB"/>
        </w:rPr>
        <w:t xml:space="preserve"> </w:t>
      </w:r>
      <w:r w:rsidRPr="000C4A47">
        <w:rPr>
          <w:rFonts w:eastAsiaTheme="minorHAnsi"/>
          <w:color w:val="000000" w:themeColor="text1"/>
          <w:lang w:val="en-GB"/>
        </w:rPr>
        <w:t>a</w:t>
      </w:r>
      <w:r w:rsidRPr="000C4A47">
        <w:rPr>
          <w:color w:val="333333"/>
          <w:lang w:val="en-GB" w:eastAsia="en-GB"/>
        </w:rPr>
        <w:t>dopted at the end of 2014.</w:t>
      </w:r>
    </w:p>
    <w:p w:rsidRPr="000C4A47" w:rsidR="00781AE1" w:rsidP="00307121" w:rsidRDefault="00781AE1">
      <w:pPr>
        <w:tabs>
          <w:tab w:val="left" w:pos="567"/>
        </w:tabs>
        <w:spacing w:line="276" w:lineRule="auto"/>
        <w:contextualSpacing/>
        <w:rPr>
          <w:rFonts w:eastAsiaTheme="minorHAnsi"/>
          <w:bCs/>
          <w:lang w:val="en-GB"/>
        </w:rPr>
      </w:pPr>
    </w:p>
    <w:p w:rsidRPr="000C4A47" w:rsidR="00F36A24" w:rsidP="00307121" w:rsidRDefault="00F36A24">
      <w:pPr>
        <w:tabs>
          <w:tab w:val="left" w:pos="567"/>
        </w:tabs>
        <w:spacing w:line="276" w:lineRule="auto"/>
        <w:contextualSpacing/>
        <w:rPr>
          <w:color w:val="000000"/>
          <w:lang w:val="en-GB"/>
        </w:rPr>
      </w:pPr>
      <w:r w:rsidRPr="000C4A47">
        <w:rPr>
          <w:rFonts w:eastAsiaTheme="minorHAnsi"/>
          <w:bCs/>
          <w:lang w:val="en-GB"/>
        </w:rPr>
        <w:t>Finally, t</w:t>
      </w:r>
      <w:r w:rsidRPr="000C4A47">
        <w:rPr>
          <w:color w:val="000000" w:themeColor="text1"/>
          <w:lang w:val="en-GB"/>
        </w:rPr>
        <w:t xml:space="preserve">he </w:t>
      </w:r>
      <w:r w:rsidRPr="000C4A47">
        <w:rPr>
          <w:b/>
          <w:color w:val="000000" w:themeColor="text1"/>
          <w:lang w:val="en-GB"/>
        </w:rPr>
        <w:t>"Nicosia initiative of support for Libyan municipalities"</w:t>
      </w:r>
      <w:r w:rsidRPr="000C4A47" w:rsidR="00D635FE">
        <w:rPr>
          <w:color w:val="000000" w:themeColor="text1"/>
          <w:lang w:val="en-GB"/>
        </w:rPr>
        <w:t xml:space="preserve"> of 2017 had a major, forward-looking impact</w:t>
      </w:r>
      <w:r w:rsidRPr="000C4A47">
        <w:rPr>
          <w:b/>
          <w:color w:val="000000" w:themeColor="text1"/>
          <w:lang w:val="en-GB"/>
        </w:rPr>
        <w:t xml:space="preserve">. </w:t>
      </w:r>
      <w:r w:rsidRPr="000C4A47">
        <w:rPr>
          <w:rFonts w:eastAsiaTheme="minorHAnsi"/>
          <w:bCs/>
          <w:lang w:val="en-GB"/>
        </w:rPr>
        <w:t xml:space="preserve">The Committee </w:t>
      </w:r>
      <w:r w:rsidRPr="000C4A47">
        <w:rPr>
          <w:color w:val="000000" w:themeColor="text1"/>
          <w:lang w:val="en-GB"/>
        </w:rPr>
        <w:t xml:space="preserve">supported a workshop on </w:t>
      </w:r>
      <w:r w:rsidRPr="000C4A47" w:rsidR="00781AE1">
        <w:rPr>
          <w:color w:val="000000" w:themeColor="text1"/>
          <w:lang w:val="en-GB"/>
        </w:rPr>
        <w:t>"</w:t>
      </w:r>
      <w:r w:rsidRPr="000C4A47">
        <w:rPr>
          <w:color w:val="000000" w:themeColor="text1"/>
          <w:lang w:val="en-GB"/>
        </w:rPr>
        <w:t>Positive Peace for Youth</w:t>
      </w:r>
      <w:r w:rsidRPr="000C4A47" w:rsidR="00781AE1">
        <w:rPr>
          <w:color w:val="000000" w:themeColor="text1"/>
          <w:lang w:val="en-GB"/>
        </w:rPr>
        <w:t>"</w:t>
      </w:r>
      <w:r w:rsidRPr="000C4A47" w:rsidR="00D635FE">
        <w:rPr>
          <w:color w:val="000000" w:themeColor="text1"/>
          <w:lang w:val="en-GB"/>
        </w:rPr>
        <w:t>,</w:t>
      </w:r>
      <w:r w:rsidRPr="000C4A47">
        <w:rPr>
          <w:color w:val="000000" w:themeColor="text1"/>
          <w:lang w:val="en-GB"/>
        </w:rPr>
        <w:t xml:space="preserve"> which resulted in the re-establishment of the only radio station in the town of Sirte in Libya. Together with UNICEF and the </w:t>
      </w:r>
      <w:r w:rsidRPr="000C4A47" w:rsidR="00781AE1">
        <w:rPr>
          <w:color w:val="000000" w:themeColor="text1"/>
          <w:lang w:val="en-GB"/>
        </w:rPr>
        <w:t>"</w:t>
      </w:r>
      <w:r w:rsidRPr="000C4A47">
        <w:rPr>
          <w:color w:val="000000" w:themeColor="text1"/>
          <w:lang w:val="en-GB"/>
        </w:rPr>
        <w:t>European Endowment for Democracy</w:t>
      </w:r>
      <w:r w:rsidRPr="000C4A47" w:rsidR="00781AE1">
        <w:rPr>
          <w:color w:val="000000" w:themeColor="text1"/>
          <w:lang w:val="en-GB"/>
        </w:rPr>
        <w:t>"</w:t>
      </w:r>
      <w:r w:rsidRPr="000C4A47">
        <w:rPr>
          <w:color w:val="000000" w:themeColor="text1"/>
          <w:lang w:val="en-GB"/>
        </w:rPr>
        <w:t>, the event empowered Ali, a young Sirte resident, to gather the knowledge and funding necessary to restore the radio station after the Islamic State left the city</w:t>
      </w:r>
      <w:r w:rsidRPr="000C4A47" w:rsidR="00D635FE">
        <w:rPr>
          <w:color w:val="000000" w:themeColor="text1"/>
          <w:lang w:val="en-GB"/>
        </w:rPr>
        <w:t xml:space="preserve"> at the</w:t>
      </w:r>
      <w:r w:rsidRPr="000C4A47">
        <w:rPr>
          <w:color w:val="000000" w:themeColor="text1"/>
          <w:lang w:val="en-GB"/>
        </w:rPr>
        <w:t xml:space="preserve"> end of 2016. Starting in 2017 with 17 young people, </w:t>
      </w:r>
      <w:r w:rsidRPr="000C4A47" w:rsidR="00D635FE">
        <w:rPr>
          <w:color w:val="000000" w:themeColor="text1"/>
          <w:lang w:val="en-GB"/>
        </w:rPr>
        <w:t xml:space="preserve">in 2018 </w:t>
      </w:r>
      <w:r w:rsidRPr="000C4A47">
        <w:rPr>
          <w:color w:val="000000" w:themeColor="text1"/>
          <w:lang w:val="en-GB"/>
        </w:rPr>
        <w:t>the workshop encouraged 180 participants,</w:t>
      </w:r>
      <w:r w:rsidRPr="000C4A47">
        <w:rPr>
          <w:color w:val="000000"/>
          <w:lang w:val="en-GB"/>
        </w:rPr>
        <w:t xml:space="preserve"> aged 18-25 years, to think and develop ideas that could</w:t>
      </w:r>
      <w:r w:rsidRPr="000C4A47" w:rsidR="006F0E79">
        <w:rPr>
          <w:color w:val="000000"/>
          <w:lang w:val="en-GB"/>
        </w:rPr>
        <w:t xml:space="preserve"> </w:t>
      </w:r>
      <w:r w:rsidRPr="000C4A47">
        <w:rPr>
          <w:color w:val="000000"/>
          <w:lang w:val="en-GB"/>
        </w:rPr>
        <w:t xml:space="preserve">be applied in their communities. </w:t>
      </w:r>
      <w:r w:rsidRPr="000C4A47">
        <w:rPr>
          <w:color w:val="000000" w:themeColor="text1"/>
          <w:lang w:val="en-GB"/>
        </w:rPr>
        <w:t xml:space="preserve">Both events are the result of a two-year effort by the </w:t>
      </w:r>
      <w:r w:rsidRPr="000C4A47" w:rsidR="00175352">
        <w:rPr>
          <w:color w:val="000000" w:themeColor="text1"/>
          <w:lang w:val="en-GB"/>
        </w:rPr>
        <w:t>CoR</w:t>
      </w:r>
      <w:r w:rsidRPr="000C4A47">
        <w:rPr>
          <w:color w:val="000000" w:themeColor="text1"/>
          <w:lang w:val="en-GB"/>
        </w:rPr>
        <w:t xml:space="preserve"> to establish cooperation between Libyan cities and European cities and regions, and to pool international expertise. </w:t>
      </w:r>
      <w:r w:rsidRPr="000C4A47" w:rsidR="00342008">
        <w:rPr>
          <w:color w:val="000000" w:themeColor="text1"/>
          <w:lang w:val="en-GB"/>
        </w:rPr>
        <w:t xml:space="preserve">Based on this capacity-building experience, the European Committee of the Regions </w:t>
      </w:r>
      <w:r w:rsidRPr="000C4A47" w:rsidR="00E4247B">
        <w:rPr>
          <w:color w:val="000000" w:themeColor="text1"/>
          <w:lang w:val="en-GB"/>
        </w:rPr>
        <w:t xml:space="preserve">– </w:t>
      </w:r>
      <w:r w:rsidRPr="000C4A47" w:rsidR="00D635FE">
        <w:rPr>
          <w:color w:val="000000" w:themeColor="text1"/>
          <w:lang w:val="en-GB"/>
        </w:rPr>
        <w:t xml:space="preserve">at the </w:t>
      </w:r>
      <w:r w:rsidRPr="000C4A47" w:rsidR="00E4247B">
        <w:rPr>
          <w:color w:val="000000" w:themeColor="text1"/>
          <w:lang w:val="en-GB"/>
        </w:rPr>
        <w:t xml:space="preserve">request of the Ukrainian government, succeeded in securing funding and </w:t>
      </w:r>
      <w:r w:rsidRPr="000C4A47" w:rsidR="00342008">
        <w:rPr>
          <w:b/>
          <w:color w:val="000000" w:themeColor="text1"/>
          <w:lang w:val="en-GB"/>
        </w:rPr>
        <w:t xml:space="preserve">peer-to-peer cooperation </w:t>
      </w:r>
      <w:r w:rsidRPr="000C4A47" w:rsidR="00E4247B">
        <w:rPr>
          <w:b/>
          <w:color w:val="000000" w:themeColor="text1"/>
          <w:lang w:val="en-GB"/>
        </w:rPr>
        <w:t xml:space="preserve">of CoR members </w:t>
      </w:r>
      <w:r w:rsidRPr="000C4A47" w:rsidR="00342008">
        <w:rPr>
          <w:b/>
          <w:color w:val="000000" w:themeColor="text1"/>
          <w:lang w:val="en-GB"/>
        </w:rPr>
        <w:t xml:space="preserve">with Ukrainian partners </w:t>
      </w:r>
      <w:r w:rsidRPr="000C4A47" w:rsidR="00E4247B">
        <w:rPr>
          <w:color w:val="000000" w:themeColor="text1"/>
          <w:lang w:val="en-GB"/>
        </w:rPr>
        <w:t>under the</w:t>
      </w:r>
      <w:r w:rsidRPr="000C4A47" w:rsidR="00BE5073">
        <w:rPr>
          <w:color w:val="000000" w:themeColor="text1"/>
          <w:lang w:val="en-GB"/>
        </w:rPr>
        <w:t xml:space="preserve"> </w:t>
      </w:r>
      <w:r w:rsidRPr="000C4A47" w:rsidR="003739A2">
        <w:rPr>
          <w:color w:val="000000" w:themeColor="text1"/>
          <w:lang w:val="en-GB"/>
        </w:rPr>
        <w:t>"</w:t>
      </w:r>
      <w:r w:rsidRPr="000C4A47" w:rsidR="00BE5073">
        <w:rPr>
          <w:color w:val="000000" w:themeColor="text1"/>
          <w:lang w:val="en-GB"/>
        </w:rPr>
        <w:t>U</w:t>
      </w:r>
      <w:r w:rsidRPr="000C4A47" w:rsidR="003739A2">
        <w:rPr>
          <w:color w:val="000000" w:themeColor="text1"/>
          <w:lang w:val="en-GB"/>
        </w:rPr>
        <w:t>-</w:t>
      </w:r>
      <w:r w:rsidRPr="000C4A47" w:rsidR="00BE5073">
        <w:rPr>
          <w:color w:val="000000" w:themeColor="text1"/>
          <w:lang w:val="en-GB"/>
        </w:rPr>
        <w:t xml:space="preserve">LEAD </w:t>
      </w:r>
      <w:r w:rsidRPr="000C4A47" w:rsidR="003739A2">
        <w:rPr>
          <w:color w:val="000000" w:themeColor="text1"/>
          <w:lang w:val="en-GB"/>
        </w:rPr>
        <w:t>with Europe" p</w:t>
      </w:r>
      <w:r w:rsidRPr="000C4A47" w:rsidR="00BE5073">
        <w:rPr>
          <w:color w:val="000000" w:themeColor="text1"/>
          <w:lang w:val="en-GB"/>
        </w:rPr>
        <w:t>rogramme</w:t>
      </w:r>
      <w:r w:rsidRPr="000C4A47" w:rsidR="00E4247B">
        <w:rPr>
          <w:color w:val="000000" w:themeColor="text1"/>
          <w:lang w:val="en-GB"/>
        </w:rPr>
        <w:t xml:space="preserve"> and in cooperation with GIZ</w:t>
      </w:r>
      <w:r w:rsidRPr="000C4A47" w:rsidR="00342008">
        <w:rPr>
          <w:color w:val="000000" w:themeColor="text1"/>
          <w:lang w:val="en-GB"/>
        </w:rPr>
        <w:t>.</w:t>
      </w:r>
    </w:p>
    <w:p w:rsidRPr="000C4A47" w:rsidR="00F36A24" w:rsidP="00307121" w:rsidRDefault="00F36A24">
      <w:pPr>
        <w:tabs>
          <w:tab w:val="left" w:pos="567"/>
        </w:tabs>
        <w:spacing w:line="276" w:lineRule="auto"/>
        <w:contextualSpacing/>
        <w:rPr>
          <w:rFonts w:eastAsiaTheme="minorHAnsi"/>
          <w:bCs/>
          <w:lang w:val="en-GB"/>
        </w:rPr>
      </w:pPr>
    </w:p>
    <w:p w:rsidRPr="000C4A47" w:rsidR="00A3669C" w:rsidP="00307121" w:rsidRDefault="00A3669C">
      <w:pPr>
        <w:spacing w:line="276" w:lineRule="auto"/>
        <w:outlineLvl w:val="0"/>
        <w:rPr>
          <w:b/>
          <w:kern w:val="28"/>
          <w:lang w:val="en-GB"/>
        </w:rPr>
      </w:pPr>
      <w:r w:rsidRPr="000C4A47">
        <w:rPr>
          <w:kern w:val="28"/>
          <w:lang w:val="en-GB"/>
        </w:rPr>
        <w:t>3.</w:t>
      </w:r>
      <w:r w:rsidRPr="000C4A47">
        <w:rPr>
          <w:kern w:val="28"/>
          <w:lang w:val="en-GB"/>
        </w:rPr>
        <w:tab/>
      </w:r>
      <w:r w:rsidRPr="000C4A47">
        <w:rPr>
          <w:b/>
          <w:kern w:val="28"/>
          <w:lang w:val="en-GB"/>
        </w:rPr>
        <w:t>PROPOSAL</w:t>
      </w:r>
    </w:p>
    <w:p w:rsidRPr="000C4A47" w:rsidR="00A3669C" w:rsidP="00307121" w:rsidRDefault="00A3669C">
      <w:pPr>
        <w:spacing w:line="276" w:lineRule="auto"/>
        <w:rPr>
          <w:rFonts w:eastAsiaTheme="minorHAnsi"/>
          <w:lang w:val="en-GB"/>
        </w:rPr>
      </w:pPr>
    </w:p>
    <w:p w:rsidRPr="000C4A47" w:rsidR="00A3669C" w:rsidP="00307121" w:rsidRDefault="00A3669C">
      <w:pPr>
        <w:spacing w:line="276" w:lineRule="auto"/>
        <w:rPr>
          <w:rFonts w:eastAsiaTheme="minorHAnsi"/>
          <w:b/>
          <w:lang w:val="en-GB"/>
        </w:rPr>
      </w:pPr>
      <w:r w:rsidRPr="000C4A47">
        <w:rPr>
          <w:rFonts w:eastAsiaTheme="minorHAnsi"/>
          <w:b/>
          <w:lang w:val="en-GB"/>
        </w:rPr>
        <w:t xml:space="preserve">Members of the Bureau are invited to take </w:t>
      </w:r>
      <w:r w:rsidRPr="000C4A47" w:rsidR="00DB01AE">
        <w:rPr>
          <w:rFonts w:eastAsiaTheme="minorHAnsi"/>
          <w:b/>
          <w:lang w:val="en-GB"/>
        </w:rPr>
        <w:t>stock</w:t>
      </w:r>
      <w:r w:rsidRPr="000C4A47">
        <w:rPr>
          <w:rFonts w:eastAsiaTheme="minorHAnsi"/>
          <w:b/>
          <w:lang w:val="en-GB"/>
        </w:rPr>
        <w:t xml:space="preserve"> of th</w:t>
      </w:r>
      <w:r w:rsidRPr="000C4A47" w:rsidR="00DA1C51">
        <w:rPr>
          <w:rFonts w:eastAsiaTheme="minorHAnsi"/>
          <w:b/>
          <w:lang w:val="en-GB"/>
        </w:rPr>
        <w:t>is</w:t>
      </w:r>
      <w:r w:rsidRPr="000C4A47">
        <w:rPr>
          <w:rFonts w:eastAsiaTheme="minorHAnsi"/>
          <w:b/>
          <w:lang w:val="en-GB"/>
        </w:rPr>
        <w:t xml:space="preserve"> Executive Summary </w:t>
      </w:r>
      <w:r w:rsidRPr="000C4A47" w:rsidR="00DA1C51">
        <w:rPr>
          <w:rFonts w:eastAsiaTheme="minorHAnsi"/>
          <w:b/>
          <w:lang w:val="en-GB"/>
        </w:rPr>
        <w:t xml:space="preserve">and overview </w:t>
      </w:r>
      <w:r w:rsidRPr="000C4A47">
        <w:rPr>
          <w:rFonts w:eastAsiaTheme="minorHAnsi"/>
          <w:b/>
          <w:lang w:val="en-GB"/>
        </w:rPr>
        <w:t>of the</w:t>
      </w:r>
      <w:r w:rsidRPr="000C4A47" w:rsidR="00DA1C51">
        <w:rPr>
          <w:rFonts w:eastAsiaTheme="minorHAnsi"/>
          <w:b/>
          <w:lang w:val="en-GB"/>
        </w:rPr>
        <w:t xml:space="preserve"> main achievements as part of the</w:t>
      </w:r>
      <w:r w:rsidRPr="000C4A47">
        <w:rPr>
          <w:rFonts w:eastAsiaTheme="minorHAnsi"/>
          <w:b/>
          <w:lang w:val="en-GB"/>
        </w:rPr>
        <w:t xml:space="preserve"> </w:t>
      </w:r>
      <w:r w:rsidRPr="000C4A47" w:rsidR="00DA1C51">
        <w:rPr>
          <w:rFonts w:eastAsiaTheme="minorHAnsi"/>
          <w:b/>
          <w:lang w:val="en-GB"/>
        </w:rPr>
        <w:t xml:space="preserve">2017 </w:t>
      </w:r>
      <w:r w:rsidRPr="000C4A47">
        <w:rPr>
          <w:rFonts w:eastAsiaTheme="minorHAnsi"/>
          <w:b/>
          <w:lang w:val="en-GB"/>
        </w:rPr>
        <w:t xml:space="preserve">report on the impact of </w:t>
      </w:r>
      <w:r w:rsidRPr="000C4A47" w:rsidR="00512A33">
        <w:rPr>
          <w:rFonts w:eastAsiaTheme="minorHAnsi"/>
          <w:b/>
          <w:lang w:val="en-GB"/>
        </w:rPr>
        <w:t>the Committee's</w:t>
      </w:r>
      <w:r w:rsidRPr="000C4A47">
        <w:rPr>
          <w:rFonts w:eastAsiaTheme="minorHAnsi"/>
          <w:b/>
          <w:lang w:val="en-GB"/>
        </w:rPr>
        <w:t xml:space="preserve"> opinions.</w:t>
      </w:r>
    </w:p>
    <w:p w:rsidRPr="000C4A47" w:rsidR="004B5E86" w:rsidP="00307121" w:rsidRDefault="004B5E86">
      <w:pPr>
        <w:spacing w:line="276" w:lineRule="auto"/>
        <w:jc w:val="center"/>
        <w:rPr>
          <w:lang w:val="en-GB"/>
        </w:rPr>
      </w:pPr>
    </w:p>
    <w:p w:rsidRPr="000C4A47" w:rsidR="005325D9" w:rsidP="00307121" w:rsidRDefault="004B5E86">
      <w:pPr>
        <w:spacing w:line="276" w:lineRule="auto"/>
        <w:jc w:val="center"/>
        <w:rPr>
          <w:lang w:val="en-GB"/>
        </w:rPr>
      </w:pPr>
      <w:r w:rsidRPr="000C4A47">
        <w:rPr>
          <w:lang w:val="en-GB"/>
        </w:rPr>
        <w:t>_____________</w:t>
      </w:r>
    </w:p>
    <w:sectPr w:rsidRPr="000C4A47" w:rsidR="005325D9" w:rsidSect="000C4A47">
      <w:footerReference w:type="default" r:id="rId14"/>
      <w:pgSz w:w="11907" w:h="16839"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5B" w:rsidP="005325D9" w:rsidRDefault="00F53B5B">
      <w:pPr>
        <w:spacing w:line="240" w:lineRule="auto"/>
      </w:pPr>
      <w:r>
        <w:separator/>
      </w:r>
    </w:p>
  </w:endnote>
  <w:endnote w:type="continuationSeparator" w:id="0">
    <w:p w:rsidR="00F53B5B" w:rsidP="005325D9" w:rsidRDefault="00F53B5B">
      <w:pPr>
        <w:spacing w:line="240" w:lineRule="auto"/>
      </w:pPr>
      <w:r>
        <w:continuationSeparator/>
      </w:r>
    </w:p>
  </w:endnote>
  <w:endnote w:type="continuationNotice" w:id="1">
    <w:p w:rsidR="00F53B5B" w:rsidRDefault="00F53B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325D9" w:rsidR="00F53B5B" w:rsidP="005325D9" w:rsidRDefault="00F53B5B">
    <w:pPr>
      <w:pStyle w:val="Footer"/>
    </w:pPr>
    <w:r w:rsidRPr="00C976BE">
      <w:t>COR-2018-</w:t>
    </w:r>
    <w:r>
      <w:t>01703</w:t>
    </w:r>
    <w:r w:rsidRPr="00C976BE">
      <w:t>-</w:t>
    </w:r>
    <w:r>
      <w:t>10</w:t>
    </w:r>
    <w:r w:rsidRPr="00C976BE">
      <w:t>-00-</w:t>
    </w:r>
    <w:r>
      <w:t>NB</w:t>
    </w:r>
    <w:r w:rsidRPr="00C976BE">
      <w:t>-</w:t>
    </w:r>
    <w:r>
      <w:t xml:space="preserve">TRA </w:t>
    </w:r>
    <w:r>
      <w:fldChar w:fldCharType="begin"/>
    </w:r>
    <w:r>
      <w:instrText xml:space="preserve"> PAGE  \* Arabic  \* MERGEFORMAT </w:instrText>
    </w:r>
    <w:r>
      <w:fldChar w:fldCharType="separate"/>
    </w:r>
    <w:r w:rsidR="00307121">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307121">
      <w:rPr>
        <w:noProof/>
      </w:rPr>
      <w:instrText>1</w:instrText>
    </w:r>
    <w:r>
      <w:fldChar w:fldCharType="end"/>
    </w:r>
    <w:r>
      <w:instrText xml:space="preserve"> -0 </w:instrText>
    </w:r>
    <w:r>
      <w:fldChar w:fldCharType="separate"/>
    </w:r>
    <w:r w:rsidR="0030712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5B" w:rsidP="005325D9" w:rsidRDefault="00F53B5B">
      <w:pPr>
        <w:spacing w:line="240" w:lineRule="auto"/>
      </w:pPr>
      <w:r>
        <w:separator/>
      </w:r>
    </w:p>
  </w:footnote>
  <w:footnote w:type="continuationSeparator" w:id="0">
    <w:p w:rsidR="00F53B5B" w:rsidP="005325D9" w:rsidRDefault="00F53B5B">
      <w:pPr>
        <w:spacing w:line="240" w:lineRule="auto"/>
      </w:pPr>
      <w:r>
        <w:continuationSeparator/>
      </w:r>
    </w:p>
  </w:footnote>
  <w:footnote w:type="continuationNotice" w:id="1">
    <w:p w:rsidR="00F53B5B" w:rsidRDefault="00F53B5B">
      <w:pPr>
        <w:spacing w:line="240" w:lineRule="auto"/>
      </w:pPr>
    </w:p>
  </w:footnote>
  <w:footnote w:id="2">
    <w:p w:rsidRPr="00EC38A0" w:rsidR="00F53B5B" w:rsidP="000C4A47" w:rsidRDefault="00F53B5B">
      <w:pPr>
        <w:pStyle w:val="FootnoteText"/>
        <w:ind w:left="567" w:hanging="567"/>
        <w:rPr>
          <w:lang w:val="fr-BE"/>
        </w:rPr>
      </w:pPr>
      <w:r>
        <w:rPr>
          <w:rStyle w:val="FootnoteReference"/>
        </w:rPr>
        <w:footnoteRef/>
      </w:r>
      <w:r w:rsidR="000C4A47">
        <w:tab/>
      </w:r>
      <w:hyperlink w:history="1" r:id="rId1">
        <w:r w:rsidRPr="00F454AC">
          <w:rPr>
            <w:rStyle w:val="Hyperlink"/>
            <w:color w:val="auto"/>
          </w:rPr>
          <w:t>https://ec.europa.eu/commission/sites/beta-political/files/joint-declaration-legislative-priorities-2017-jan2017_en.pdf</w:t>
        </w:r>
      </w:hyperlink>
      <w:r w:rsidRPr="00F454AC">
        <w:t xml:space="preserve"> </w:t>
      </w:r>
    </w:p>
  </w:footnote>
  <w:footnote w:id="3">
    <w:p w:rsidRPr="005444DD" w:rsidR="00F53B5B" w:rsidP="000C4A47" w:rsidRDefault="00F53B5B">
      <w:pPr>
        <w:pStyle w:val="FootnoteText"/>
        <w:ind w:left="567" w:hanging="567"/>
        <w:rPr>
          <w:lang w:val="fr-BE"/>
        </w:rPr>
      </w:pPr>
      <w:r>
        <w:rPr>
          <w:rStyle w:val="FootnoteReference"/>
        </w:rPr>
        <w:footnoteRef/>
      </w:r>
      <w:r>
        <w:t xml:space="preserve"> </w:t>
      </w:r>
      <w:r w:rsidR="000C4A47">
        <w:tab/>
      </w:r>
      <w:r>
        <w:rPr>
          <w:lang w:val="fr-BE"/>
        </w:rPr>
        <w:t>Infographic No. 1</w:t>
      </w:r>
    </w:p>
  </w:footnote>
  <w:footnote w:id="4">
    <w:p w:rsidRPr="002F3090" w:rsidR="00F53B5B" w:rsidP="000C4A47" w:rsidRDefault="00F53B5B">
      <w:pPr>
        <w:pStyle w:val="FootnoteText"/>
        <w:ind w:left="567" w:hanging="567"/>
        <w:rPr>
          <w:lang w:val="fr-BE"/>
        </w:rPr>
      </w:pPr>
      <w:r>
        <w:rPr>
          <w:rStyle w:val="FootnoteReference"/>
        </w:rPr>
        <w:footnoteRef/>
      </w:r>
      <w:r w:rsidR="000C4A47">
        <w:tab/>
      </w:r>
      <w:r>
        <w:rPr>
          <w:lang w:val="fr-BE"/>
        </w:rPr>
        <w:t xml:space="preserve">Infographic </w:t>
      </w:r>
      <w:r w:rsidR="00D635FE">
        <w:rPr>
          <w:lang w:val="fr-BE"/>
        </w:rPr>
        <w:t>No.</w:t>
      </w:r>
      <w:r>
        <w:rPr>
          <w:lang w:val="fr-BE"/>
        </w:rPr>
        <w:t xml:space="preserve"> 2</w:t>
      </w:r>
    </w:p>
  </w:footnote>
  <w:footnote w:id="5">
    <w:p w:rsidRPr="00464763" w:rsidR="00F53B5B" w:rsidP="000C4A47" w:rsidRDefault="00F53B5B">
      <w:pPr>
        <w:pStyle w:val="FootnoteText"/>
        <w:ind w:left="567" w:hanging="567"/>
        <w:rPr>
          <w:lang w:val="fr-BE"/>
        </w:rPr>
      </w:pPr>
      <w:r>
        <w:rPr>
          <w:rStyle w:val="FootnoteReference"/>
        </w:rPr>
        <w:footnoteRef/>
      </w:r>
      <w:r w:rsidR="000C4A47">
        <w:tab/>
      </w:r>
      <w:r>
        <w:rPr>
          <w:lang w:val="fr-BE"/>
        </w:rPr>
        <w:t xml:space="preserve">Infographic </w:t>
      </w:r>
      <w:r w:rsidR="00D635FE">
        <w:rPr>
          <w:lang w:val="fr-BE"/>
        </w:rPr>
        <w:t>No</w:t>
      </w:r>
      <w:r>
        <w:rPr>
          <w:lang w:val="fr-BE"/>
        </w:rPr>
        <w:t>. 3</w:t>
      </w:r>
    </w:p>
  </w:footnote>
  <w:footnote w:id="6">
    <w:p w:rsidRPr="005444DD" w:rsidR="00F53B5B" w:rsidP="000C4A47" w:rsidRDefault="00F53B5B">
      <w:pPr>
        <w:pStyle w:val="FootnoteText"/>
        <w:ind w:left="567" w:hanging="567"/>
        <w:rPr>
          <w:lang w:val="fr-BE"/>
        </w:rPr>
      </w:pPr>
      <w:r>
        <w:rPr>
          <w:rStyle w:val="FootnoteReference"/>
        </w:rPr>
        <w:footnoteRef/>
      </w:r>
      <w:r w:rsidR="000C4A47">
        <w:tab/>
      </w:r>
      <w:r w:rsidRPr="00B31711">
        <w:t>https://cor.europa.eu/Documents/Migrated/news/COR-17-070_report_EN-web.pdf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480CBA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746CA2"/>
    <w:multiLevelType w:val="hybridMultilevel"/>
    <w:tmpl w:val="AE0694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1EE28CF"/>
    <w:multiLevelType w:val="hybridMultilevel"/>
    <w:tmpl w:val="82E6233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0ECC5052"/>
    <w:multiLevelType w:val="hybridMultilevel"/>
    <w:tmpl w:val="94D8A7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3D334CA"/>
    <w:multiLevelType w:val="hybridMultilevel"/>
    <w:tmpl w:val="E110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81A4C"/>
    <w:multiLevelType w:val="hybridMultilevel"/>
    <w:tmpl w:val="F3C8D4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866388A"/>
    <w:multiLevelType w:val="hybridMultilevel"/>
    <w:tmpl w:val="A924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72302F"/>
    <w:multiLevelType w:val="hybridMultilevel"/>
    <w:tmpl w:val="5C105C48"/>
    <w:lvl w:ilvl="0" w:tplc="899CCE2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12FB3"/>
    <w:multiLevelType w:val="hybridMultilevel"/>
    <w:tmpl w:val="3DCAF40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3D12D6"/>
    <w:multiLevelType w:val="hybridMultilevel"/>
    <w:tmpl w:val="B3EE1DCC"/>
    <w:lvl w:ilvl="0" w:tplc="D0AAA416">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3FA25CF5"/>
    <w:multiLevelType w:val="hybridMultilevel"/>
    <w:tmpl w:val="F38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361A7"/>
    <w:multiLevelType w:val="hybridMultilevel"/>
    <w:tmpl w:val="0096D9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50DC4371"/>
    <w:multiLevelType w:val="hybridMultilevel"/>
    <w:tmpl w:val="25324072"/>
    <w:lvl w:ilvl="0" w:tplc="8CCC1648">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DA85190"/>
    <w:multiLevelType w:val="hybridMultilevel"/>
    <w:tmpl w:val="AD30800C"/>
    <w:lvl w:ilvl="0" w:tplc="1A0EEA86">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30E403F"/>
    <w:multiLevelType w:val="hybridMultilevel"/>
    <w:tmpl w:val="28F8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417D71"/>
    <w:multiLevelType w:val="hybridMultilevel"/>
    <w:tmpl w:val="6C0A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1"/>
  </w:num>
  <w:num w:numId="5">
    <w:abstractNumId w:val="1"/>
  </w:num>
  <w:num w:numId="6">
    <w:abstractNumId w:val="3"/>
  </w:num>
  <w:num w:numId="7">
    <w:abstractNumId w:val="2"/>
  </w:num>
  <w:num w:numId="8">
    <w:abstractNumId w:val="15"/>
  </w:num>
  <w:num w:numId="9">
    <w:abstractNumId w:val="10"/>
  </w:num>
  <w:num w:numId="10">
    <w:abstractNumId w:val="4"/>
  </w:num>
  <w:num w:numId="11">
    <w:abstractNumId w:val="16"/>
  </w:num>
  <w:num w:numId="12">
    <w:abstractNumId w:val="7"/>
  </w:num>
  <w:num w:numId="13">
    <w:abstractNumId w:val="9"/>
  </w:num>
  <w:num w:numId="14">
    <w:abstractNumId w:val="5"/>
  </w:num>
  <w:num w:numId="15">
    <w:abstractNumId w:val="6"/>
  </w:num>
  <w:num w:numId="16">
    <w:abstractNumId w:val="13"/>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9"/>
    <w:rsid w:val="000115A0"/>
    <w:rsid w:val="00025621"/>
    <w:rsid w:val="00042665"/>
    <w:rsid w:val="00054B2D"/>
    <w:rsid w:val="00054B37"/>
    <w:rsid w:val="00054F0D"/>
    <w:rsid w:val="00071B19"/>
    <w:rsid w:val="000A1696"/>
    <w:rsid w:val="000B01F2"/>
    <w:rsid w:val="000C3530"/>
    <w:rsid w:val="000C4A47"/>
    <w:rsid w:val="000C5B56"/>
    <w:rsid w:val="000D46B0"/>
    <w:rsid w:val="000D7231"/>
    <w:rsid w:val="00120938"/>
    <w:rsid w:val="00121313"/>
    <w:rsid w:val="00127688"/>
    <w:rsid w:val="00137C7F"/>
    <w:rsid w:val="00140E4A"/>
    <w:rsid w:val="00146A41"/>
    <w:rsid w:val="00156D0C"/>
    <w:rsid w:val="001709A3"/>
    <w:rsid w:val="00175352"/>
    <w:rsid w:val="00187879"/>
    <w:rsid w:val="00194E82"/>
    <w:rsid w:val="001969BC"/>
    <w:rsid w:val="001A6471"/>
    <w:rsid w:val="001B6AE6"/>
    <w:rsid w:val="001C0A1F"/>
    <w:rsid w:val="001C41FF"/>
    <w:rsid w:val="001D35CC"/>
    <w:rsid w:val="001E5AE5"/>
    <w:rsid w:val="001F5260"/>
    <w:rsid w:val="001F6580"/>
    <w:rsid w:val="00214D96"/>
    <w:rsid w:val="00217187"/>
    <w:rsid w:val="0022619F"/>
    <w:rsid w:val="00233369"/>
    <w:rsid w:val="002472BC"/>
    <w:rsid w:val="0025317A"/>
    <w:rsid w:val="0026348A"/>
    <w:rsid w:val="00270BD2"/>
    <w:rsid w:val="0027779F"/>
    <w:rsid w:val="002A671F"/>
    <w:rsid w:val="002B3323"/>
    <w:rsid w:val="002B3EA1"/>
    <w:rsid w:val="002B6871"/>
    <w:rsid w:val="002C75B2"/>
    <w:rsid w:val="002E3070"/>
    <w:rsid w:val="002E3F38"/>
    <w:rsid w:val="002F038D"/>
    <w:rsid w:val="002F0684"/>
    <w:rsid w:val="00307121"/>
    <w:rsid w:val="0032569C"/>
    <w:rsid w:val="00327DD0"/>
    <w:rsid w:val="00332A72"/>
    <w:rsid w:val="00334513"/>
    <w:rsid w:val="00342008"/>
    <w:rsid w:val="003605C0"/>
    <w:rsid w:val="00371629"/>
    <w:rsid w:val="003739A2"/>
    <w:rsid w:val="00387427"/>
    <w:rsid w:val="00387DCB"/>
    <w:rsid w:val="00396443"/>
    <w:rsid w:val="003969E3"/>
    <w:rsid w:val="003A6F76"/>
    <w:rsid w:val="003C521E"/>
    <w:rsid w:val="003C69EA"/>
    <w:rsid w:val="003D1EAC"/>
    <w:rsid w:val="003E1B84"/>
    <w:rsid w:val="003E6DFA"/>
    <w:rsid w:val="00407407"/>
    <w:rsid w:val="004140D4"/>
    <w:rsid w:val="00426CA0"/>
    <w:rsid w:val="00432D93"/>
    <w:rsid w:val="004350B9"/>
    <w:rsid w:val="004360F5"/>
    <w:rsid w:val="004509EC"/>
    <w:rsid w:val="0046156B"/>
    <w:rsid w:val="00463FEC"/>
    <w:rsid w:val="00467113"/>
    <w:rsid w:val="0047399D"/>
    <w:rsid w:val="00475F1A"/>
    <w:rsid w:val="0049746C"/>
    <w:rsid w:val="004A657B"/>
    <w:rsid w:val="004B5E86"/>
    <w:rsid w:val="004C449D"/>
    <w:rsid w:val="004E26A8"/>
    <w:rsid w:val="004E44D9"/>
    <w:rsid w:val="004E6D3C"/>
    <w:rsid w:val="004F1BF7"/>
    <w:rsid w:val="0050119A"/>
    <w:rsid w:val="00512A33"/>
    <w:rsid w:val="005325D9"/>
    <w:rsid w:val="0053770B"/>
    <w:rsid w:val="005444DD"/>
    <w:rsid w:val="0057153B"/>
    <w:rsid w:val="00580FF1"/>
    <w:rsid w:val="005963CA"/>
    <w:rsid w:val="005A43B2"/>
    <w:rsid w:val="005A5B38"/>
    <w:rsid w:val="005A67D2"/>
    <w:rsid w:val="00606A6B"/>
    <w:rsid w:val="00636B5B"/>
    <w:rsid w:val="0063788D"/>
    <w:rsid w:val="006505DB"/>
    <w:rsid w:val="00651472"/>
    <w:rsid w:val="00651FE5"/>
    <w:rsid w:val="00652891"/>
    <w:rsid w:val="00660527"/>
    <w:rsid w:val="00662D0E"/>
    <w:rsid w:val="00664CBC"/>
    <w:rsid w:val="006664F2"/>
    <w:rsid w:val="006842AC"/>
    <w:rsid w:val="0068474C"/>
    <w:rsid w:val="00690574"/>
    <w:rsid w:val="00690EB1"/>
    <w:rsid w:val="006A152D"/>
    <w:rsid w:val="006A46A3"/>
    <w:rsid w:val="006C7C16"/>
    <w:rsid w:val="006D5E0C"/>
    <w:rsid w:val="006E419C"/>
    <w:rsid w:val="006F0E79"/>
    <w:rsid w:val="0070035F"/>
    <w:rsid w:val="007010A6"/>
    <w:rsid w:val="00704287"/>
    <w:rsid w:val="00721A68"/>
    <w:rsid w:val="00725FE7"/>
    <w:rsid w:val="007319F1"/>
    <w:rsid w:val="00734D3C"/>
    <w:rsid w:val="00745207"/>
    <w:rsid w:val="007530DE"/>
    <w:rsid w:val="00755FA2"/>
    <w:rsid w:val="00757218"/>
    <w:rsid w:val="00781AE1"/>
    <w:rsid w:val="00782A3B"/>
    <w:rsid w:val="007879DF"/>
    <w:rsid w:val="007904BA"/>
    <w:rsid w:val="00794EBB"/>
    <w:rsid w:val="007A423F"/>
    <w:rsid w:val="007B3AF0"/>
    <w:rsid w:val="007C00F9"/>
    <w:rsid w:val="007C6C9B"/>
    <w:rsid w:val="007D029B"/>
    <w:rsid w:val="007D3F66"/>
    <w:rsid w:val="007E514D"/>
    <w:rsid w:val="007E5493"/>
    <w:rsid w:val="007E5B66"/>
    <w:rsid w:val="007E5F41"/>
    <w:rsid w:val="007F5318"/>
    <w:rsid w:val="00801735"/>
    <w:rsid w:val="00814310"/>
    <w:rsid w:val="00816ADC"/>
    <w:rsid w:val="00822340"/>
    <w:rsid w:val="00837DBD"/>
    <w:rsid w:val="008468BC"/>
    <w:rsid w:val="00861181"/>
    <w:rsid w:val="00865525"/>
    <w:rsid w:val="008917C4"/>
    <w:rsid w:val="0089664B"/>
    <w:rsid w:val="008A30F8"/>
    <w:rsid w:val="008C443F"/>
    <w:rsid w:val="008D062F"/>
    <w:rsid w:val="008D6CD7"/>
    <w:rsid w:val="008E5B70"/>
    <w:rsid w:val="00901861"/>
    <w:rsid w:val="00934A29"/>
    <w:rsid w:val="009529D5"/>
    <w:rsid w:val="00976D6A"/>
    <w:rsid w:val="0098268C"/>
    <w:rsid w:val="009A1B5C"/>
    <w:rsid w:val="009E0D5D"/>
    <w:rsid w:val="009F3724"/>
    <w:rsid w:val="00A02E93"/>
    <w:rsid w:val="00A16CE3"/>
    <w:rsid w:val="00A3669C"/>
    <w:rsid w:val="00A44571"/>
    <w:rsid w:val="00A50E28"/>
    <w:rsid w:val="00A5336C"/>
    <w:rsid w:val="00A63897"/>
    <w:rsid w:val="00A80E98"/>
    <w:rsid w:val="00A8303B"/>
    <w:rsid w:val="00A908A5"/>
    <w:rsid w:val="00A95DD4"/>
    <w:rsid w:val="00AA0185"/>
    <w:rsid w:val="00AB178A"/>
    <w:rsid w:val="00AB53AB"/>
    <w:rsid w:val="00AD2ED7"/>
    <w:rsid w:val="00AE0C1D"/>
    <w:rsid w:val="00AE4BD9"/>
    <w:rsid w:val="00AF77DE"/>
    <w:rsid w:val="00B23217"/>
    <w:rsid w:val="00B31711"/>
    <w:rsid w:val="00B31FD9"/>
    <w:rsid w:val="00B37ED0"/>
    <w:rsid w:val="00B474DA"/>
    <w:rsid w:val="00B53F2F"/>
    <w:rsid w:val="00B8797F"/>
    <w:rsid w:val="00B91798"/>
    <w:rsid w:val="00BB449C"/>
    <w:rsid w:val="00BB51F6"/>
    <w:rsid w:val="00BC04EA"/>
    <w:rsid w:val="00BC3E37"/>
    <w:rsid w:val="00BC5027"/>
    <w:rsid w:val="00BD0F7E"/>
    <w:rsid w:val="00BD5B61"/>
    <w:rsid w:val="00BE5073"/>
    <w:rsid w:val="00BF025E"/>
    <w:rsid w:val="00C13C75"/>
    <w:rsid w:val="00C25FAE"/>
    <w:rsid w:val="00C532C9"/>
    <w:rsid w:val="00C541EE"/>
    <w:rsid w:val="00C579C2"/>
    <w:rsid w:val="00C770D3"/>
    <w:rsid w:val="00C80B7E"/>
    <w:rsid w:val="00C976BE"/>
    <w:rsid w:val="00CA3553"/>
    <w:rsid w:val="00CB5A7F"/>
    <w:rsid w:val="00CD0794"/>
    <w:rsid w:val="00D01769"/>
    <w:rsid w:val="00D470DF"/>
    <w:rsid w:val="00D635FE"/>
    <w:rsid w:val="00D66832"/>
    <w:rsid w:val="00D9233E"/>
    <w:rsid w:val="00D94A85"/>
    <w:rsid w:val="00DA0C74"/>
    <w:rsid w:val="00DA1C51"/>
    <w:rsid w:val="00DB01AE"/>
    <w:rsid w:val="00DC39A3"/>
    <w:rsid w:val="00DC4958"/>
    <w:rsid w:val="00DC6783"/>
    <w:rsid w:val="00DD259C"/>
    <w:rsid w:val="00DD2DA0"/>
    <w:rsid w:val="00DD5F1E"/>
    <w:rsid w:val="00DE1844"/>
    <w:rsid w:val="00DE3B4D"/>
    <w:rsid w:val="00DF37D7"/>
    <w:rsid w:val="00E00A9D"/>
    <w:rsid w:val="00E0488B"/>
    <w:rsid w:val="00E04F6D"/>
    <w:rsid w:val="00E111CE"/>
    <w:rsid w:val="00E226A1"/>
    <w:rsid w:val="00E3572F"/>
    <w:rsid w:val="00E40758"/>
    <w:rsid w:val="00E4247B"/>
    <w:rsid w:val="00E4346A"/>
    <w:rsid w:val="00E44DF4"/>
    <w:rsid w:val="00E63057"/>
    <w:rsid w:val="00E678AE"/>
    <w:rsid w:val="00E70CDB"/>
    <w:rsid w:val="00EA0B86"/>
    <w:rsid w:val="00EA79D5"/>
    <w:rsid w:val="00EC087D"/>
    <w:rsid w:val="00EC0E63"/>
    <w:rsid w:val="00EC6FAB"/>
    <w:rsid w:val="00ED0D5A"/>
    <w:rsid w:val="00EE0FF8"/>
    <w:rsid w:val="00F13E50"/>
    <w:rsid w:val="00F169B0"/>
    <w:rsid w:val="00F212A7"/>
    <w:rsid w:val="00F215B3"/>
    <w:rsid w:val="00F216E5"/>
    <w:rsid w:val="00F2550F"/>
    <w:rsid w:val="00F3122D"/>
    <w:rsid w:val="00F36A24"/>
    <w:rsid w:val="00F37CCD"/>
    <w:rsid w:val="00F412D5"/>
    <w:rsid w:val="00F41ABA"/>
    <w:rsid w:val="00F454AC"/>
    <w:rsid w:val="00F4639D"/>
    <w:rsid w:val="00F53B5B"/>
    <w:rsid w:val="00F63894"/>
    <w:rsid w:val="00F774B8"/>
    <w:rsid w:val="00F868B4"/>
    <w:rsid w:val="00F86C34"/>
    <w:rsid w:val="00F91D80"/>
    <w:rsid w:val="00F95F8A"/>
    <w:rsid w:val="00F971EE"/>
    <w:rsid w:val="00FC6895"/>
    <w:rsid w:val="00FD4656"/>
    <w:rsid w:val="00FE10F3"/>
    <w:rsid w:val="00FF3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5325D9"/>
    <w:pPr>
      <w:numPr>
        <w:numId w:val="1"/>
      </w:numPr>
      <w:ind w:left="720" w:hanging="720"/>
      <w:outlineLvl w:val="0"/>
    </w:pPr>
    <w:rPr>
      <w:kern w:val="28"/>
    </w:rPr>
  </w:style>
  <w:style w:type="paragraph" w:styleId="Heading2">
    <w:name w:val="heading 2"/>
    <w:basedOn w:val="Normal"/>
    <w:next w:val="Normal"/>
    <w:link w:val="Heading2Char"/>
    <w:qFormat/>
    <w:rsid w:val="005325D9"/>
    <w:pPr>
      <w:numPr>
        <w:ilvl w:val="1"/>
        <w:numId w:val="1"/>
      </w:numPr>
      <w:ind w:left="720" w:hanging="720"/>
      <w:outlineLvl w:val="1"/>
    </w:pPr>
  </w:style>
  <w:style w:type="paragraph" w:styleId="Heading3">
    <w:name w:val="heading 3"/>
    <w:basedOn w:val="Normal"/>
    <w:next w:val="Normal"/>
    <w:link w:val="Heading3Char"/>
    <w:qFormat/>
    <w:rsid w:val="005325D9"/>
    <w:pPr>
      <w:numPr>
        <w:ilvl w:val="2"/>
        <w:numId w:val="1"/>
      </w:numPr>
      <w:ind w:left="720" w:hanging="720"/>
      <w:outlineLvl w:val="2"/>
    </w:pPr>
  </w:style>
  <w:style w:type="paragraph" w:styleId="Heading4">
    <w:name w:val="heading 4"/>
    <w:basedOn w:val="Normal"/>
    <w:next w:val="Normal"/>
    <w:link w:val="Heading4Char"/>
    <w:qFormat/>
    <w:rsid w:val="005325D9"/>
    <w:pPr>
      <w:numPr>
        <w:ilvl w:val="3"/>
        <w:numId w:val="1"/>
      </w:numPr>
      <w:ind w:left="720" w:hanging="720"/>
      <w:outlineLvl w:val="3"/>
    </w:pPr>
  </w:style>
  <w:style w:type="paragraph" w:styleId="Heading5">
    <w:name w:val="heading 5"/>
    <w:basedOn w:val="Normal"/>
    <w:next w:val="Normal"/>
    <w:link w:val="Heading5Char"/>
    <w:qFormat/>
    <w:rsid w:val="005325D9"/>
    <w:pPr>
      <w:numPr>
        <w:ilvl w:val="4"/>
        <w:numId w:val="1"/>
      </w:numPr>
      <w:ind w:left="720" w:hanging="720"/>
      <w:outlineLvl w:val="4"/>
    </w:pPr>
  </w:style>
  <w:style w:type="paragraph" w:styleId="Heading6">
    <w:name w:val="heading 6"/>
    <w:basedOn w:val="Normal"/>
    <w:next w:val="Normal"/>
    <w:link w:val="Heading6Char"/>
    <w:qFormat/>
    <w:rsid w:val="005325D9"/>
    <w:pPr>
      <w:numPr>
        <w:ilvl w:val="5"/>
        <w:numId w:val="1"/>
      </w:numPr>
      <w:ind w:left="720" w:hanging="720"/>
      <w:outlineLvl w:val="5"/>
    </w:pPr>
  </w:style>
  <w:style w:type="paragraph" w:styleId="Heading7">
    <w:name w:val="heading 7"/>
    <w:basedOn w:val="Normal"/>
    <w:next w:val="Normal"/>
    <w:link w:val="Heading7Char"/>
    <w:qFormat/>
    <w:rsid w:val="005325D9"/>
    <w:pPr>
      <w:numPr>
        <w:ilvl w:val="6"/>
        <w:numId w:val="1"/>
      </w:numPr>
      <w:ind w:left="720" w:hanging="720"/>
      <w:outlineLvl w:val="6"/>
    </w:pPr>
  </w:style>
  <w:style w:type="paragraph" w:styleId="Heading8">
    <w:name w:val="heading 8"/>
    <w:basedOn w:val="Normal"/>
    <w:next w:val="Normal"/>
    <w:link w:val="Heading8Char"/>
    <w:qFormat/>
    <w:rsid w:val="005325D9"/>
    <w:pPr>
      <w:numPr>
        <w:ilvl w:val="7"/>
        <w:numId w:val="1"/>
      </w:numPr>
      <w:ind w:left="720" w:hanging="720"/>
      <w:outlineLvl w:val="7"/>
    </w:pPr>
  </w:style>
  <w:style w:type="paragraph" w:styleId="Heading9">
    <w:name w:val="heading 9"/>
    <w:basedOn w:val="Normal"/>
    <w:next w:val="Normal"/>
    <w:link w:val="Heading9Char"/>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5D9"/>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5325D9"/>
    <w:rPr>
      <w:rFonts w:ascii="Times New Roman" w:eastAsia="Times New Roman" w:hAnsi="Times New Roman" w:cs="Times New Roman"/>
      <w:lang w:val="en-US"/>
    </w:rPr>
  </w:style>
  <w:style w:type="character" w:customStyle="1" w:styleId="Heading3Char">
    <w:name w:val="Heading 3 Char"/>
    <w:basedOn w:val="DefaultParagraphFont"/>
    <w:link w:val="Heading3"/>
    <w:rsid w:val="005325D9"/>
    <w:rPr>
      <w:rFonts w:ascii="Times New Roman" w:eastAsia="Times New Roman" w:hAnsi="Times New Roman" w:cs="Times New Roman"/>
      <w:lang w:val="en-US"/>
    </w:rPr>
  </w:style>
  <w:style w:type="character" w:customStyle="1" w:styleId="Heading4Char">
    <w:name w:val="Heading 4 Char"/>
    <w:basedOn w:val="DefaultParagraphFont"/>
    <w:link w:val="Heading4"/>
    <w:rsid w:val="005325D9"/>
    <w:rPr>
      <w:rFonts w:ascii="Times New Roman" w:eastAsia="Times New Roman" w:hAnsi="Times New Roman" w:cs="Times New Roman"/>
      <w:lang w:val="en-US"/>
    </w:rPr>
  </w:style>
  <w:style w:type="character" w:customStyle="1" w:styleId="Heading5Char">
    <w:name w:val="Heading 5 Char"/>
    <w:basedOn w:val="DefaultParagraphFont"/>
    <w:link w:val="Heading5"/>
    <w:rsid w:val="005325D9"/>
    <w:rPr>
      <w:rFonts w:ascii="Times New Roman" w:eastAsia="Times New Roman" w:hAnsi="Times New Roman" w:cs="Times New Roman"/>
      <w:lang w:val="en-US"/>
    </w:rPr>
  </w:style>
  <w:style w:type="character" w:customStyle="1" w:styleId="Heading6Char">
    <w:name w:val="Heading 6 Char"/>
    <w:basedOn w:val="DefaultParagraphFont"/>
    <w:link w:val="Heading6"/>
    <w:rsid w:val="005325D9"/>
    <w:rPr>
      <w:rFonts w:ascii="Times New Roman" w:eastAsia="Times New Roman" w:hAnsi="Times New Roman" w:cs="Times New Roman"/>
      <w:lang w:val="en-US"/>
    </w:rPr>
  </w:style>
  <w:style w:type="character" w:customStyle="1" w:styleId="Heading7Char">
    <w:name w:val="Heading 7 Char"/>
    <w:basedOn w:val="DefaultParagraphFont"/>
    <w:link w:val="Heading7"/>
    <w:rsid w:val="005325D9"/>
    <w:rPr>
      <w:rFonts w:ascii="Times New Roman" w:eastAsia="Times New Roman" w:hAnsi="Times New Roman" w:cs="Times New Roman"/>
      <w:lang w:val="en-US"/>
    </w:rPr>
  </w:style>
  <w:style w:type="character" w:customStyle="1" w:styleId="Heading8Char">
    <w:name w:val="Heading 8 Char"/>
    <w:basedOn w:val="DefaultParagraphFont"/>
    <w:link w:val="Heading8"/>
    <w:rsid w:val="005325D9"/>
    <w:rPr>
      <w:rFonts w:ascii="Times New Roman" w:eastAsia="Times New Roman" w:hAnsi="Times New Roman" w:cs="Times New Roman"/>
      <w:lang w:val="en-US"/>
    </w:rPr>
  </w:style>
  <w:style w:type="character" w:customStyle="1" w:styleId="Heading9Char">
    <w:name w:val="Heading 9 Char"/>
    <w:basedOn w:val="DefaultParagraphFont"/>
    <w:link w:val="Heading9"/>
    <w:rsid w:val="005325D9"/>
    <w:rPr>
      <w:rFonts w:ascii="Times New Roman" w:eastAsia="Times New Roman" w:hAnsi="Times New Roman" w:cs="Times New Roman"/>
      <w:lang w:val="en-US"/>
    </w:rPr>
  </w:style>
  <w:style w:type="paragraph" w:styleId="Footer">
    <w:name w:val="footer"/>
    <w:basedOn w:val="Normal"/>
    <w:link w:val="FooterChar"/>
    <w:qFormat/>
    <w:rsid w:val="005325D9"/>
  </w:style>
  <w:style w:type="character" w:customStyle="1" w:styleId="FooterChar">
    <w:name w:val="Footer Char"/>
    <w:basedOn w:val="DefaultParagraphFont"/>
    <w:link w:val="Footer"/>
    <w:rsid w:val="005325D9"/>
    <w:rPr>
      <w:rFonts w:ascii="Times New Roman" w:eastAsia="Times New Roman" w:hAnsi="Times New Roman" w:cs="Times New Roman"/>
      <w:lang w:val="en-US"/>
    </w:rPr>
  </w:style>
  <w:style w:type="paragraph" w:styleId="FootnoteText">
    <w:name w:val="footnote text"/>
    <w:basedOn w:val="Normal"/>
    <w:link w:val="FootnoteTextChar"/>
    <w:uiPriority w:val="99"/>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rsid w:val="005325D9"/>
    <w:rPr>
      <w:rFonts w:ascii="Times New Roman" w:eastAsia="Times New Roman" w:hAnsi="Times New Roman" w:cs="Times New Roman"/>
      <w:sz w:val="16"/>
      <w:lang w:val="en-US"/>
    </w:rPr>
  </w:style>
  <w:style w:type="paragraph" w:styleId="Header">
    <w:name w:val="header"/>
    <w:basedOn w:val="Normal"/>
    <w:link w:val="HeaderChar"/>
    <w:qFormat/>
    <w:rsid w:val="005325D9"/>
  </w:style>
  <w:style w:type="character" w:customStyle="1" w:styleId="HeaderChar">
    <w:name w:val="Header Char"/>
    <w:basedOn w:val="DefaultParagraphFont"/>
    <w:link w:val="Header"/>
    <w:rsid w:val="005325D9"/>
    <w:rPr>
      <w:rFonts w:ascii="Times New Roman" w:eastAsia="Times New Roman" w:hAnsi="Times New Roman" w:cs="Times New Roman"/>
      <w:lang w:val="en-US"/>
    </w:rPr>
  </w:style>
  <w:style w:type="paragraph" w:customStyle="1" w:styleId="quotes">
    <w:name w:val="quotes"/>
    <w:basedOn w:val="Normal"/>
    <w:next w:val="Normal"/>
    <w:rsid w:val="005325D9"/>
    <w:pPr>
      <w:ind w:left="720"/>
    </w:pPr>
    <w:rPr>
      <w:i/>
    </w:rPr>
  </w:style>
  <w:style w:type="character" w:styleId="FootnoteReference">
    <w:name w:val="footnote reference"/>
    <w:aliases w:val="Footnote,Footnote symbol,Times 10 Point,Exposant 3 Point,SUPERS,-E Fußnotenzeichen,number,Footnote reference number,note TESI,EN Footnote Reference,Footnote Reference/,Footnote Reference Number,Footnote Refernece,BVI fnr,no.,Nota,fr"/>
    <w:basedOn w:val="DefaultParagraphFont"/>
    <w:uiPriority w:val="99"/>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en-US"/>
    </w:rPr>
  </w:style>
  <w:style w:type="paragraph" w:styleId="ListParagraph">
    <w:name w:val="List Paragraph"/>
    <w:basedOn w:val="Normal"/>
    <w:uiPriority w:val="34"/>
    <w:qFormat/>
    <w:rsid w:val="004B5E86"/>
    <w:pPr>
      <w:ind w:left="720"/>
      <w:contextualSpacing/>
    </w:pPr>
  </w:style>
  <w:style w:type="paragraph" w:customStyle="1" w:styleId="Corps">
    <w:name w:val="Corps"/>
    <w:rsid w:val="00DC4958"/>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u w:color="000000"/>
      <w:bdr w:val="nil"/>
      <w:lang w:val="en-US" w:eastAsia="fr-BE"/>
    </w:rPr>
  </w:style>
  <w:style w:type="character" w:styleId="CommentReference">
    <w:name w:val="annotation reference"/>
    <w:basedOn w:val="DefaultParagraphFont"/>
    <w:uiPriority w:val="99"/>
    <w:semiHidden/>
    <w:unhideWhenUsed/>
    <w:rsid w:val="00DC4958"/>
    <w:rPr>
      <w:sz w:val="16"/>
      <w:szCs w:val="16"/>
    </w:rPr>
  </w:style>
  <w:style w:type="paragraph" w:styleId="CommentText">
    <w:name w:val="annotation text"/>
    <w:basedOn w:val="Normal"/>
    <w:link w:val="CommentTextChar"/>
    <w:uiPriority w:val="99"/>
    <w:semiHidden/>
    <w:unhideWhenUsed/>
    <w:rsid w:val="00DC4958"/>
    <w:pPr>
      <w:spacing w:line="240" w:lineRule="auto"/>
    </w:pPr>
    <w:rPr>
      <w:sz w:val="20"/>
      <w:szCs w:val="20"/>
    </w:rPr>
  </w:style>
  <w:style w:type="character" w:customStyle="1" w:styleId="CommentTextChar">
    <w:name w:val="Comment Text Char"/>
    <w:basedOn w:val="DefaultParagraphFont"/>
    <w:link w:val="CommentText"/>
    <w:uiPriority w:val="99"/>
    <w:semiHidden/>
    <w:rsid w:val="00DC495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C4958"/>
    <w:rPr>
      <w:b/>
      <w:bCs/>
    </w:rPr>
  </w:style>
  <w:style w:type="character" w:customStyle="1" w:styleId="CommentSubjectChar">
    <w:name w:val="Comment Subject Char"/>
    <w:basedOn w:val="CommentTextChar"/>
    <w:link w:val="CommentSubject"/>
    <w:uiPriority w:val="99"/>
    <w:semiHidden/>
    <w:rsid w:val="00DC4958"/>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F91D80"/>
    <w:rPr>
      <w:b/>
      <w:bCs/>
    </w:rPr>
  </w:style>
  <w:style w:type="character" w:styleId="Hyperlink">
    <w:name w:val="Hyperlink"/>
    <w:basedOn w:val="DefaultParagraphFont"/>
    <w:uiPriority w:val="99"/>
    <w:unhideWhenUsed/>
    <w:rsid w:val="00512A33"/>
    <w:rPr>
      <w:strike w:val="0"/>
      <w:dstrike w:val="0"/>
      <w:color w:val="007BFF"/>
      <w:u w:val="none"/>
      <w:effect w:val="none"/>
      <w:shd w:val="clear" w:color="auto" w:fill="auto"/>
    </w:rPr>
  </w:style>
  <w:style w:type="character" w:customStyle="1" w:styleId="st1">
    <w:name w:val="st1"/>
    <w:basedOn w:val="DefaultParagraphFont"/>
    <w:rsid w:val="000C5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5325D9"/>
    <w:pPr>
      <w:numPr>
        <w:numId w:val="1"/>
      </w:numPr>
      <w:ind w:left="720" w:hanging="720"/>
      <w:outlineLvl w:val="0"/>
    </w:pPr>
    <w:rPr>
      <w:kern w:val="28"/>
    </w:rPr>
  </w:style>
  <w:style w:type="paragraph" w:styleId="Heading2">
    <w:name w:val="heading 2"/>
    <w:basedOn w:val="Normal"/>
    <w:next w:val="Normal"/>
    <w:link w:val="Heading2Char"/>
    <w:qFormat/>
    <w:rsid w:val="005325D9"/>
    <w:pPr>
      <w:numPr>
        <w:ilvl w:val="1"/>
        <w:numId w:val="1"/>
      </w:numPr>
      <w:ind w:left="720" w:hanging="720"/>
      <w:outlineLvl w:val="1"/>
    </w:pPr>
  </w:style>
  <w:style w:type="paragraph" w:styleId="Heading3">
    <w:name w:val="heading 3"/>
    <w:basedOn w:val="Normal"/>
    <w:next w:val="Normal"/>
    <w:link w:val="Heading3Char"/>
    <w:qFormat/>
    <w:rsid w:val="005325D9"/>
    <w:pPr>
      <w:numPr>
        <w:ilvl w:val="2"/>
        <w:numId w:val="1"/>
      </w:numPr>
      <w:ind w:left="720" w:hanging="720"/>
      <w:outlineLvl w:val="2"/>
    </w:pPr>
  </w:style>
  <w:style w:type="paragraph" w:styleId="Heading4">
    <w:name w:val="heading 4"/>
    <w:basedOn w:val="Normal"/>
    <w:next w:val="Normal"/>
    <w:link w:val="Heading4Char"/>
    <w:qFormat/>
    <w:rsid w:val="005325D9"/>
    <w:pPr>
      <w:numPr>
        <w:ilvl w:val="3"/>
        <w:numId w:val="1"/>
      </w:numPr>
      <w:ind w:left="720" w:hanging="720"/>
      <w:outlineLvl w:val="3"/>
    </w:pPr>
  </w:style>
  <w:style w:type="paragraph" w:styleId="Heading5">
    <w:name w:val="heading 5"/>
    <w:basedOn w:val="Normal"/>
    <w:next w:val="Normal"/>
    <w:link w:val="Heading5Char"/>
    <w:qFormat/>
    <w:rsid w:val="005325D9"/>
    <w:pPr>
      <w:numPr>
        <w:ilvl w:val="4"/>
        <w:numId w:val="1"/>
      </w:numPr>
      <w:ind w:left="720" w:hanging="720"/>
      <w:outlineLvl w:val="4"/>
    </w:pPr>
  </w:style>
  <w:style w:type="paragraph" w:styleId="Heading6">
    <w:name w:val="heading 6"/>
    <w:basedOn w:val="Normal"/>
    <w:next w:val="Normal"/>
    <w:link w:val="Heading6Char"/>
    <w:qFormat/>
    <w:rsid w:val="005325D9"/>
    <w:pPr>
      <w:numPr>
        <w:ilvl w:val="5"/>
        <w:numId w:val="1"/>
      </w:numPr>
      <w:ind w:left="720" w:hanging="720"/>
      <w:outlineLvl w:val="5"/>
    </w:pPr>
  </w:style>
  <w:style w:type="paragraph" w:styleId="Heading7">
    <w:name w:val="heading 7"/>
    <w:basedOn w:val="Normal"/>
    <w:next w:val="Normal"/>
    <w:link w:val="Heading7Char"/>
    <w:qFormat/>
    <w:rsid w:val="005325D9"/>
    <w:pPr>
      <w:numPr>
        <w:ilvl w:val="6"/>
        <w:numId w:val="1"/>
      </w:numPr>
      <w:ind w:left="720" w:hanging="720"/>
      <w:outlineLvl w:val="6"/>
    </w:pPr>
  </w:style>
  <w:style w:type="paragraph" w:styleId="Heading8">
    <w:name w:val="heading 8"/>
    <w:basedOn w:val="Normal"/>
    <w:next w:val="Normal"/>
    <w:link w:val="Heading8Char"/>
    <w:qFormat/>
    <w:rsid w:val="005325D9"/>
    <w:pPr>
      <w:numPr>
        <w:ilvl w:val="7"/>
        <w:numId w:val="1"/>
      </w:numPr>
      <w:ind w:left="720" w:hanging="720"/>
      <w:outlineLvl w:val="7"/>
    </w:pPr>
  </w:style>
  <w:style w:type="paragraph" w:styleId="Heading9">
    <w:name w:val="heading 9"/>
    <w:basedOn w:val="Normal"/>
    <w:next w:val="Normal"/>
    <w:link w:val="Heading9Char"/>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5D9"/>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5325D9"/>
    <w:rPr>
      <w:rFonts w:ascii="Times New Roman" w:eastAsia="Times New Roman" w:hAnsi="Times New Roman" w:cs="Times New Roman"/>
      <w:lang w:val="en-US"/>
    </w:rPr>
  </w:style>
  <w:style w:type="character" w:customStyle="1" w:styleId="Heading3Char">
    <w:name w:val="Heading 3 Char"/>
    <w:basedOn w:val="DefaultParagraphFont"/>
    <w:link w:val="Heading3"/>
    <w:rsid w:val="005325D9"/>
    <w:rPr>
      <w:rFonts w:ascii="Times New Roman" w:eastAsia="Times New Roman" w:hAnsi="Times New Roman" w:cs="Times New Roman"/>
      <w:lang w:val="en-US"/>
    </w:rPr>
  </w:style>
  <w:style w:type="character" w:customStyle="1" w:styleId="Heading4Char">
    <w:name w:val="Heading 4 Char"/>
    <w:basedOn w:val="DefaultParagraphFont"/>
    <w:link w:val="Heading4"/>
    <w:rsid w:val="005325D9"/>
    <w:rPr>
      <w:rFonts w:ascii="Times New Roman" w:eastAsia="Times New Roman" w:hAnsi="Times New Roman" w:cs="Times New Roman"/>
      <w:lang w:val="en-US"/>
    </w:rPr>
  </w:style>
  <w:style w:type="character" w:customStyle="1" w:styleId="Heading5Char">
    <w:name w:val="Heading 5 Char"/>
    <w:basedOn w:val="DefaultParagraphFont"/>
    <w:link w:val="Heading5"/>
    <w:rsid w:val="005325D9"/>
    <w:rPr>
      <w:rFonts w:ascii="Times New Roman" w:eastAsia="Times New Roman" w:hAnsi="Times New Roman" w:cs="Times New Roman"/>
      <w:lang w:val="en-US"/>
    </w:rPr>
  </w:style>
  <w:style w:type="character" w:customStyle="1" w:styleId="Heading6Char">
    <w:name w:val="Heading 6 Char"/>
    <w:basedOn w:val="DefaultParagraphFont"/>
    <w:link w:val="Heading6"/>
    <w:rsid w:val="005325D9"/>
    <w:rPr>
      <w:rFonts w:ascii="Times New Roman" w:eastAsia="Times New Roman" w:hAnsi="Times New Roman" w:cs="Times New Roman"/>
      <w:lang w:val="en-US"/>
    </w:rPr>
  </w:style>
  <w:style w:type="character" w:customStyle="1" w:styleId="Heading7Char">
    <w:name w:val="Heading 7 Char"/>
    <w:basedOn w:val="DefaultParagraphFont"/>
    <w:link w:val="Heading7"/>
    <w:rsid w:val="005325D9"/>
    <w:rPr>
      <w:rFonts w:ascii="Times New Roman" w:eastAsia="Times New Roman" w:hAnsi="Times New Roman" w:cs="Times New Roman"/>
      <w:lang w:val="en-US"/>
    </w:rPr>
  </w:style>
  <w:style w:type="character" w:customStyle="1" w:styleId="Heading8Char">
    <w:name w:val="Heading 8 Char"/>
    <w:basedOn w:val="DefaultParagraphFont"/>
    <w:link w:val="Heading8"/>
    <w:rsid w:val="005325D9"/>
    <w:rPr>
      <w:rFonts w:ascii="Times New Roman" w:eastAsia="Times New Roman" w:hAnsi="Times New Roman" w:cs="Times New Roman"/>
      <w:lang w:val="en-US"/>
    </w:rPr>
  </w:style>
  <w:style w:type="character" w:customStyle="1" w:styleId="Heading9Char">
    <w:name w:val="Heading 9 Char"/>
    <w:basedOn w:val="DefaultParagraphFont"/>
    <w:link w:val="Heading9"/>
    <w:rsid w:val="005325D9"/>
    <w:rPr>
      <w:rFonts w:ascii="Times New Roman" w:eastAsia="Times New Roman" w:hAnsi="Times New Roman" w:cs="Times New Roman"/>
      <w:lang w:val="en-US"/>
    </w:rPr>
  </w:style>
  <w:style w:type="paragraph" w:styleId="Footer">
    <w:name w:val="footer"/>
    <w:basedOn w:val="Normal"/>
    <w:link w:val="FooterChar"/>
    <w:qFormat/>
    <w:rsid w:val="005325D9"/>
  </w:style>
  <w:style w:type="character" w:customStyle="1" w:styleId="FooterChar">
    <w:name w:val="Footer Char"/>
    <w:basedOn w:val="DefaultParagraphFont"/>
    <w:link w:val="Footer"/>
    <w:rsid w:val="005325D9"/>
    <w:rPr>
      <w:rFonts w:ascii="Times New Roman" w:eastAsia="Times New Roman" w:hAnsi="Times New Roman" w:cs="Times New Roman"/>
      <w:lang w:val="en-US"/>
    </w:rPr>
  </w:style>
  <w:style w:type="paragraph" w:styleId="FootnoteText">
    <w:name w:val="footnote text"/>
    <w:basedOn w:val="Normal"/>
    <w:link w:val="FootnoteTextChar"/>
    <w:uiPriority w:val="99"/>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rsid w:val="005325D9"/>
    <w:rPr>
      <w:rFonts w:ascii="Times New Roman" w:eastAsia="Times New Roman" w:hAnsi="Times New Roman" w:cs="Times New Roman"/>
      <w:sz w:val="16"/>
      <w:lang w:val="en-US"/>
    </w:rPr>
  </w:style>
  <w:style w:type="paragraph" w:styleId="Header">
    <w:name w:val="header"/>
    <w:basedOn w:val="Normal"/>
    <w:link w:val="HeaderChar"/>
    <w:qFormat/>
    <w:rsid w:val="005325D9"/>
  </w:style>
  <w:style w:type="character" w:customStyle="1" w:styleId="HeaderChar">
    <w:name w:val="Header Char"/>
    <w:basedOn w:val="DefaultParagraphFont"/>
    <w:link w:val="Header"/>
    <w:rsid w:val="005325D9"/>
    <w:rPr>
      <w:rFonts w:ascii="Times New Roman" w:eastAsia="Times New Roman" w:hAnsi="Times New Roman" w:cs="Times New Roman"/>
      <w:lang w:val="en-US"/>
    </w:rPr>
  </w:style>
  <w:style w:type="paragraph" w:customStyle="1" w:styleId="quotes">
    <w:name w:val="quotes"/>
    <w:basedOn w:val="Normal"/>
    <w:next w:val="Normal"/>
    <w:rsid w:val="005325D9"/>
    <w:pPr>
      <w:ind w:left="720"/>
    </w:pPr>
    <w:rPr>
      <w:i/>
    </w:rPr>
  </w:style>
  <w:style w:type="character" w:styleId="FootnoteReference">
    <w:name w:val="footnote reference"/>
    <w:aliases w:val="Footnote,Footnote symbol,Times 10 Point,Exposant 3 Point,SUPERS,-E Fußnotenzeichen,number,Footnote reference number,note TESI,EN Footnote Reference,Footnote Reference/,Footnote Reference Number,Footnote Refernece,BVI fnr,no.,Nota,fr"/>
    <w:basedOn w:val="DefaultParagraphFont"/>
    <w:uiPriority w:val="99"/>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en-US"/>
    </w:rPr>
  </w:style>
  <w:style w:type="paragraph" w:styleId="ListParagraph">
    <w:name w:val="List Paragraph"/>
    <w:basedOn w:val="Normal"/>
    <w:uiPriority w:val="34"/>
    <w:qFormat/>
    <w:rsid w:val="004B5E86"/>
    <w:pPr>
      <w:ind w:left="720"/>
      <w:contextualSpacing/>
    </w:pPr>
  </w:style>
  <w:style w:type="paragraph" w:customStyle="1" w:styleId="Corps">
    <w:name w:val="Corps"/>
    <w:rsid w:val="00DC4958"/>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u w:color="000000"/>
      <w:bdr w:val="nil"/>
      <w:lang w:val="en-US" w:eastAsia="fr-BE"/>
    </w:rPr>
  </w:style>
  <w:style w:type="character" w:styleId="CommentReference">
    <w:name w:val="annotation reference"/>
    <w:basedOn w:val="DefaultParagraphFont"/>
    <w:uiPriority w:val="99"/>
    <w:semiHidden/>
    <w:unhideWhenUsed/>
    <w:rsid w:val="00DC4958"/>
    <w:rPr>
      <w:sz w:val="16"/>
      <w:szCs w:val="16"/>
    </w:rPr>
  </w:style>
  <w:style w:type="paragraph" w:styleId="CommentText">
    <w:name w:val="annotation text"/>
    <w:basedOn w:val="Normal"/>
    <w:link w:val="CommentTextChar"/>
    <w:uiPriority w:val="99"/>
    <w:semiHidden/>
    <w:unhideWhenUsed/>
    <w:rsid w:val="00DC4958"/>
    <w:pPr>
      <w:spacing w:line="240" w:lineRule="auto"/>
    </w:pPr>
    <w:rPr>
      <w:sz w:val="20"/>
      <w:szCs w:val="20"/>
    </w:rPr>
  </w:style>
  <w:style w:type="character" w:customStyle="1" w:styleId="CommentTextChar">
    <w:name w:val="Comment Text Char"/>
    <w:basedOn w:val="DefaultParagraphFont"/>
    <w:link w:val="CommentText"/>
    <w:uiPriority w:val="99"/>
    <w:semiHidden/>
    <w:rsid w:val="00DC495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C4958"/>
    <w:rPr>
      <w:b/>
      <w:bCs/>
    </w:rPr>
  </w:style>
  <w:style w:type="character" w:customStyle="1" w:styleId="CommentSubjectChar">
    <w:name w:val="Comment Subject Char"/>
    <w:basedOn w:val="CommentTextChar"/>
    <w:link w:val="CommentSubject"/>
    <w:uiPriority w:val="99"/>
    <w:semiHidden/>
    <w:rsid w:val="00DC4958"/>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F91D80"/>
    <w:rPr>
      <w:b/>
      <w:bCs/>
    </w:rPr>
  </w:style>
  <w:style w:type="character" w:styleId="Hyperlink">
    <w:name w:val="Hyperlink"/>
    <w:basedOn w:val="DefaultParagraphFont"/>
    <w:uiPriority w:val="99"/>
    <w:unhideWhenUsed/>
    <w:rsid w:val="00512A33"/>
    <w:rPr>
      <w:strike w:val="0"/>
      <w:dstrike w:val="0"/>
      <w:color w:val="007BFF"/>
      <w:u w:val="none"/>
      <w:effect w:val="none"/>
      <w:shd w:val="clear" w:color="auto" w:fill="auto"/>
    </w:rPr>
  </w:style>
  <w:style w:type="character" w:customStyle="1" w:styleId="st1">
    <w:name w:val="st1"/>
    <w:basedOn w:val="DefaultParagraphFont"/>
    <w:rsid w:val="000C5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3609">
      <w:bodyDiv w:val="1"/>
      <w:marLeft w:val="0"/>
      <w:marRight w:val="0"/>
      <w:marTop w:val="0"/>
      <w:marBottom w:val="900"/>
      <w:divBdr>
        <w:top w:val="none" w:sz="0" w:space="0" w:color="auto"/>
        <w:left w:val="none" w:sz="0" w:space="0" w:color="auto"/>
        <w:bottom w:val="none" w:sz="0" w:space="0" w:color="auto"/>
        <w:right w:val="none" w:sz="0" w:space="0" w:color="auto"/>
      </w:divBdr>
      <w:divsChild>
        <w:div w:id="1936982106">
          <w:marLeft w:val="0"/>
          <w:marRight w:val="0"/>
          <w:marTop w:val="0"/>
          <w:marBottom w:val="0"/>
          <w:divBdr>
            <w:top w:val="none" w:sz="0" w:space="0" w:color="auto"/>
            <w:left w:val="none" w:sz="0" w:space="0" w:color="auto"/>
            <w:bottom w:val="none" w:sz="0" w:space="0" w:color="auto"/>
            <w:right w:val="none" w:sz="0" w:space="0" w:color="auto"/>
          </w:divBdr>
          <w:divsChild>
            <w:div w:id="1488133512">
              <w:marLeft w:val="0"/>
              <w:marRight w:val="0"/>
              <w:marTop w:val="0"/>
              <w:marBottom w:val="0"/>
              <w:divBdr>
                <w:top w:val="none" w:sz="0" w:space="0" w:color="auto"/>
                <w:left w:val="none" w:sz="0" w:space="0" w:color="auto"/>
                <w:bottom w:val="none" w:sz="0" w:space="0" w:color="auto"/>
                <w:right w:val="none" w:sz="0" w:space="0" w:color="auto"/>
              </w:divBdr>
              <w:divsChild>
                <w:div w:id="913785656">
                  <w:marLeft w:val="0"/>
                  <w:marRight w:val="0"/>
                  <w:marTop w:val="0"/>
                  <w:marBottom w:val="0"/>
                  <w:divBdr>
                    <w:top w:val="none" w:sz="0" w:space="0" w:color="auto"/>
                    <w:left w:val="none" w:sz="0" w:space="0" w:color="auto"/>
                    <w:bottom w:val="none" w:sz="0" w:space="0" w:color="auto"/>
                    <w:right w:val="none" w:sz="0" w:space="0" w:color="auto"/>
                  </w:divBdr>
                  <w:divsChild>
                    <w:div w:id="1818494661">
                      <w:marLeft w:val="0"/>
                      <w:marRight w:val="0"/>
                      <w:marTop w:val="0"/>
                      <w:marBottom w:val="0"/>
                      <w:divBdr>
                        <w:top w:val="none" w:sz="0" w:space="0" w:color="auto"/>
                        <w:left w:val="none" w:sz="0" w:space="0" w:color="auto"/>
                        <w:bottom w:val="none" w:sz="0" w:space="0" w:color="auto"/>
                        <w:right w:val="none" w:sz="0" w:space="0" w:color="auto"/>
                      </w:divBdr>
                      <w:divsChild>
                        <w:div w:id="1683707479">
                          <w:marLeft w:val="0"/>
                          <w:marRight w:val="0"/>
                          <w:marTop w:val="0"/>
                          <w:marBottom w:val="0"/>
                          <w:divBdr>
                            <w:top w:val="none" w:sz="0" w:space="0" w:color="auto"/>
                            <w:left w:val="none" w:sz="0" w:space="0" w:color="auto"/>
                            <w:bottom w:val="none" w:sz="0" w:space="0" w:color="auto"/>
                            <w:right w:val="none" w:sz="0" w:space="0" w:color="auto"/>
                          </w:divBdr>
                          <w:divsChild>
                            <w:div w:id="32074342">
                              <w:marLeft w:val="0"/>
                              <w:marRight w:val="0"/>
                              <w:marTop w:val="0"/>
                              <w:marBottom w:val="0"/>
                              <w:divBdr>
                                <w:top w:val="none" w:sz="0" w:space="0" w:color="auto"/>
                                <w:left w:val="none" w:sz="0" w:space="0" w:color="auto"/>
                                <w:bottom w:val="none" w:sz="0" w:space="0" w:color="auto"/>
                                <w:right w:val="none" w:sz="0" w:space="0" w:color="auto"/>
                              </w:divBdr>
                              <w:divsChild>
                                <w:div w:id="1773354902">
                                  <w:marLeft w:val="0"/>
                                  <w:marRight w:val="0"/>
                                  <w:marTop w:val="0"/>
                                  <w:marBottom w:val="225"/>
                                  <w:divBdr>
                                    <w:top w:val="none" w:sz="0" w:space="0" w:color="auto"/>
                                    <w:left w:val="none" w:sz="0" w:space="0" w:color="auto"/>
                                    <w:bottom w:val="none" w:sz="0" w:space="0" w:color="auto"/>
                                    <w:right w:val="none" w:sz="0" w:space="0" w:color="auto"/>
                                  </w:divBdr>
                                  <w:divsChild>
                                    <w:div w:id="1590238086">
                                      <w:marLeft w:val="-225"/>
                                      <w:marRight w:val="-225"/>
                                      <w:marTop w:val="0"/>
                                      <w:marBottom w:val="0"/>
                                      <w:divBdr>
                                        <w:top w:val="none" w:sz="0" w:space="0" w:color="auto"/>
                                        <w:left w:val="none" w:sz="0" w:space="0" w:color="auto"/>
                                        <w:bottom w:val="none" w:sz="0" w:space="0" w:color="auto"/>
                                        <w:right w:val="none" w:sz="0" w:space="0" w:color="auto"/>
                                      </w:divBdr>
                                      <w:divsChild>
                                        <w:div w:id="1126854773">
                                          <w:marLeft w:val="0"/>
                                          <w:marRight w:val="0"/>
                                          <w:marTop w:val="0"/>
                                          <w:marBottom w:val="0"/>
                                          <w:divBdr>
                                            <w:top w:val="none" w:sz="0" w:space="0" w:color="auto"/>
                                            <w:left w:val="none" w:sz="0" w:space="0" w:color="auto"/>
                                            <w:bottom w:val="none" w:sz="0" w:space="0" w:color="auto"/>
                                            <w:right w:val="none" w:sz="0" w:space="0" w:color="auto"/>
                                          </w:divBdr>
                                          <w:divsChild>
                                            <w:div w:id="1640960403">
                                              <w:marLeft w:val="0"/>
                                              <w:marRight w:val="0"/>
                                              <w:marTop w:val="0"/>
                                              <w:marBottom w:val="0"/>
                                              <w:divBdr>
                                                <w:top w:val="none" w:sz="0" w:space="0" w:color="auto"/>
                                                <w:left w:val="none" w:sz="0" w:space="0" w:color="auto"/>
                                                <w:bottom w:val="none" w:sz="0" w:space="0" w:color="auto"/>
                                                <w:right w:val="none" w:sz="0" w:space="0" w:color="auto"/>
                                              </w:divBdr>
                                              <w:divsChild>
                                                <w:div w:id="1263951414">
                                                  <w:marLeft w:val="0"/>
                                                  <w:marRight w:val="0"/>
                                                  <w:marTop w:val="0"/>
                                                  <w:marBottom w:val="0"/>
                                                  <w:divBdr>
                                                    <w:top w:val="none" w:sz="0" w:space="0" w:color="auto"/>
                                                    <w:left w:val="none" w:sz="0" w:space="0" w:color="auto"/>
                                                    <w:bottom w:val="none" w:sz="0" w:space="0" w:color="auto"/>
                                                    <w:right w:val="none" w:sz="0" w:space="0" w:color="auto"/>
                                                  </w:divBdr>
                                                  <w:divsChild>
                                                    <w:div w:id="1935892852">
                                                      <w:marLeft w:val="-225"/>
                                                      <w:marRight w:val="-225"/>
                                                      <w:marTop w:val="0"/>
                                                      <w:marBottom w:val="0"/>
                                                      <w:divBdr>
                                                        <w:top w:val="none" w:sz="0" w:space="0" w:color="auto"/>
                                                        <w:left w:val="none" w:sz="0" w:space="0" w:color="auto"/>
                                                        <w:bottom w:val="none" w:sz="0" w:space="0" w:color="auto"/>
                                                        <w:right w:val="none" w:sz="0" w:space="0" w:color="auto"/>
                                                      </w:divBdr>
                                                      <w:divsChild>
                                                        <w:div w:id="5827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861103">
      <w:bodyDiv w:val="1"/>
      <w:marLeft w:val="0"/>
      <w:marRight w:val="0"/>
      <w:marTop w:val="0"/>
      <w:marBottom w:val="0"/>
      <w:divBdr>
        <w:top w:val="none" w:sz="0" w:space="0" w:color="auto"/>
        <w:left w:val="none" w:sz="0" w:space="0" w:color="auto"/>
        <w:bottom w:val="none" w:sz="0" w:space="0" w:color="auto"/>
        <w:right w:val="none" w:sz="0" w:space="0" w:color="auto"/>
      </w:divBdr>
    </w:div>
    <w:div w:id="486750171">
      <w:bodyDiv w:val="1"/>
      <w:marLeft w:val="0"/>
      <w:marRight w:val="0"/>
      <w:marTop w:val="0"/>
      <w:marBottom w:val="0"/>
      <w:divBdr>
        <w:top w:val="none" w:sz="0" w:space="0" w:color="auto"/>
        <w:left w:val="none" w:sz="0" w:space="0" w:color="auto"/>
        <w:bottom w:val="none" w:sz="0" w:space="0" w:color="auto"/>
        <w:right w:val="none" w:sz="0" w:space="0" w:color="auto"/>
      </w:divBdr>
    </w:div>
    <w:div w:id="874269357">
      <w:bodyDiv w:val="1"/>
      <w:marLeft w:val="0"/>
      <w:marRight w:val="0"/>
      <w:marTop w:val="0"/>
      <w:marBottom w:val="0"/>
      <w:divBdr>
        <w:top w:val="none" w:sz="0" w:space="0" w:color="auto"/>
        <w:left w:val="none" w:sz="0" w:space="0" w:color="auto"/>
        <w:bottom w:val="none" w:sz="0" w:space="0" w:color="auto"/>
        <w:right w:val="none" w:sz="0" w:space="0" w:color="auto"/>
      </w:divBdr>
    </w:div>
    <w:div w:id="1181502878">
      <w:bodyDiv w:val="1"/>
      <w:marLeft w:val="0"/>
      <w:marRight w:val="0"/>
      <w:marTop w:val="0"/>
      <w:marBottom w:val="0"/>
      <w:divBdr>
        <w:top w:val="none" w:sz="0" w:space="0" w:color="auto"/>
        <w:left w:val="none" w:sz="0" w:space="0" w:color="auto"/>
        <w:bottom w:val="none" w:sz="0" w:space="0" w:color="auto"/>
        <w:right w:val="none" w:sz="0" w:space="0" w:color="auto"/>
      </w:divBdr>
    </w:div>
    <w:div w:id="1654604360">
      <w:bodyDiv w:val="1"/>
      <w:marLeft w:val="0"/>
      <w:marRight w:val="0"/>
      <w:marTop w:val="0"/>
      <w:marBottom w:val="0"/>
      <w:divBdr>
        <w:top w:val="none" w:sz="0" w:space="0" w:color="auto"/>
        <w:left w:val="none" w:sz="0" w:space="0" w:color="auto"/>
        <w:bottom w:val="none" w:sz="0" w:space="0" w:color="auto"/>
        <w:right w:val="none" w:sz="0" w:space="0" w:color="auto"/>
      </w:divBdr>
    </w:div>
    <w:div w:id="17154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api.cor.europa.eu/documentsanonymous/cor-2014-04460-00-00-ac-tra-en.doc"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joint-declaration-legislative-priorities-2017-jan2017_e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359D026D5844F9121FDC8959506FD" ma:contentTypeVersion="6" ma:contentTypeDescription="Create a new document." ma:contentTypeScope="" ma:versionID="033172546d8dd73e29ee5a72a2b6c93b">
  <xsd:schema xmlns:xsd="http://www.w3.org/2001/XMLSchema" xmlns:xs="http://www.w3.org/2001/XMLSchema" xmlns:p="http://schemas.microsoft.com/office/2006/metadata/properties" xmlns:ns1="http://schemas.microsoft.com/sharepoint/v3" xmlns:ns2="61ca3f1a-19f4-461d-a43b-0b5ad97b08be" xmlns:ns3="0839c6ea-a1dc-4bb6-8edd-505e41658e6a" xmlns:ns4="eb88869c-fc5f-4bcf-872f-ed8c799e1c02" targetNamespace="http://schemas.microsoft.com/office/2006/metadata/properties" ma:root="true" ma:fieldsID="4560ece01af1e5a4d2e87dfe1b231336" ns1:_="" ns2:_="" ns3:_="" ns4:_="">
    <xsd:import namespace="http://schemas.microsoft.com/sharepoint/v3"/>
    <xsd:import namespace="61ca3f1a-19f4-461d-a43b-0b5ad97b08be"/>
    <xsd:import namespace="0839c6ea-a1dc-4bb6-8edd-505e41658e6a"/>
    <xsd:import namespace="eb88869c-fc5f-4bcf-872f-ed8c799e1c0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KIKLOS_ID" minOccurs="0"/>
                <xsd:element ref="ns4:go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IKLOS_ID" ma:index="15" nillable="true" ma:displayName="KIKLOS_ID" ma:description="Reference of a communication activity in KIKLOS" ma:internalName="KIKLOS_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88869c-fc5f-4bcf-872f-ed8c799e1c02" elementFormDefault="qualified">
    <xsd:import namespace="http://schemas.microsoft.com/office/2006/documentManagement/types"/>
    <xsd:import namespace="http://schemas.microsoft.com/office/infopath/2007/PartnerControls"/>
    <xsd:element name="go3c" ma:index="16" nillable="true" ma:displayName="Text" ma:internalName="go3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CORWEB-35823330-139</_dlc_DocId>
    <_dlc_DocIdUrl xmlns="61ca3f1a-19f4-461d-a43b-0b5ad97b08be">
      <Url>https://prod-portal.cor.europa.eu/en/our-work/_layouts/15/DocIdRedir.aspx?ID=CORWEB-35823330-139</Url>
      <Description>CORWEB-35823330-139</Description>
    </_dlc_DocIdUrl>
    <PublishingExpirationDate xmlns="http://schemas.microsoft.com/sharepoint/v3" xsi:nil="true"/>
    <PublishingStartDate xmlns="http://schemas.microsoft.com/sharepoint/v3" xsi:nil="true"/>
    <KIKLOS_ID xmlns="61ca3f1a-19f4-461d-a43b-0b5ad97b08be" xsi:nil="true"/>
    <go3c xmlns="eb88869c-fc5f-4bcf-872f-ed8c799e1c02" xsi:nil="tru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F38B2-6942-4987-98DB-FAE2A0EC5765}"/>
</file>

<file path=customXml/itemProps2.xml><?xml version="1.0" encoding="utf-8"?>
<ds:datastoreItem xmlns:ds="http://schemas.openxmlformats.org/officeDocument/2006/customXml" ds:itemID="{D697D8A3-DEF3-4A4F-9EE1-A0A41650C705}"/>
</file>

<file path=customXml/itemProps3.xml><?xml version="1.0" encoding="utf-8"?>
<ds:datastoreItem xmlns:ds="http://schemas.openxmlformats.org/officeDocument/2006/customXml" ds:itemID="{9799EE2F-8D40-44CC-B9FA-7085B9C9B1E2}"/>
</file>

<file path=customXml/itemProps4.xml><?xml version="1.0" encoding="utf-8"?>
<ds:datastoreItem xmlns:ds="http://schemas.openxmlformats.org/officeDocument/2006/customXml" ds:itemID="{6F746F98-FC88-442E-8D0E-03DE8186A8EE}"/>
</file>

<file path=customXml/itemProps5.xml><?xml version="1.0" encoding="utf-8"?>
<ds:datastoreItem xmlns:ds="http://schemas.openxmlformats.org/officeDocument/2006/customXml" ds:itemID="{6D9FB290-05B4-4F80-8DA8-C1ED026A6F3D}"/>
</file>

<file path=docProps/app.xml><?xml version="1.0" encoding="utf-8"?>
<Properties xmlns="http://schemas.openxmlformats.org/officeDocument/2006/extended-properties" xmlns:vt="http://schemas.openxmlformats.org/officeDocument/2006/docPropsVTypes">
  <Template>Styles</Template>
  <TotalTime>9</TotalTime>
  <Pages>2</Pages>
  <Words>3687</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Pt_09_a)_CoR Activities in 2017_Report on the impact of CoR opinions - executive summary</dc:title>
  <dc:subject>Bureau memo</dc:subject>
  <dc:creator>Marek Regulski</dc:creator>
  <cp:keywords>COR-2018-01703-10-00-NB-TRA-EN</cp:keywords>
  <dc:description>Rapporteur: -  Original language: - EN Date of document: - 20/06/2018 Date of meeting: - 03/07/2018 External documents: -  Administrator responsible: - MME Bouquerel Caroline</dc:description>
  <cp:lastModifiedBy>TDriveSVCUserProd</cp:lastModifiedBy>
  <cp:revision>6</cp:revision>
  <cp:lastPrinted>2018-06-19T12:26:00Z</cp:lastPrinted>
  <dcterms:created xsi:type="dcterms:W3CDTF">2018-06-20T13:02:00Z</dcterms:created>
  <dcterms:modified xsi:type="dcterms:W3CDTF">2018-06-20T13:13:00Z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20/06/2018, 20/07/2016</vt:lpwstr>
  </property>
  <property fmtid="{D5CDD505-2E9C-101B-9397-08002B2CF9AE}" pid="4" name="Pref_Time">
    <vt:lpwstr>13:33:06, 18:33:52</vt:lpwstr>
  </property>
  <property fmtid="{D5CDD505-2E9C-101B-9397-08002B2CF9AE}" pid="5" name="Pref_User">
    <vt:lpwstr>hnic, amett</vt:lpwstr>
  </property>
  <property fmtid="{D5CDD505-2E9C-101B-9397-08002B2CF9AE}" pid="6" name="Pref_FileName">
    <vt:lpwstr>COR-2018-01703-10-00-NB-ORI.docx, COR-EESC-2016-04326-00-00-ADMIN-ORI.docx</vt:lpwstr>
  </property>
  <property fmtid="{D5CDD505-2E9C-101B-9397-08002B2CF9AE}" pid="7" name="ContentTypeId">
    <vt:lpwstr>0x010100C05359D026D5844F9121FDC8959506FD</vt:lpwstr>
  </property>
  <property fmtid="{D5CDD505-2E9C-101B-9397-08002B2CF9AE}" pid="8" name="_dlc_DocIdItemGuid">
    <vt:lpwstr>d5348c9c-ae22-4235-bae1-c09d04a5f14c</vt:lpwstr>
  </property>
  <property fmtid="{D5CDD505-2E9C-101B-9397-08002B2CF9AE}" pid="9" name="DocumentType_0">
    <vt:lpwstr>NB|086d36d2-b81a-4b8e-8d1e-a22010addc8b</vt:lpwstr>
  </property>
  <property fmtid="{D5CDD505-2E9C-101B-9397-08002B2CF9AE}" pid="10" name="AvailableTranslations">
    <vt:lpwstr>13;#DE|f6b31e5a-26fa-4935-b661-318e46daf27e;#15;#EL|6d4f4d51-af9b-4650-94b4-4276bee85c91;#4;#EN|f2175f21-25d7-44a3-96da-d6a61b075e1b;#27;#NL|55c6556c-b4f4-441d-9acf-c498d4f838bd;#28;#PT|50ccc04a-eadd-42ae-a0cb-acaf45f812ba;#26;#MT|7df99101-6854-4a26-b53a-b88c0da02c26;#37;#SK|46d9fce0-ef79-4f71-b89b-cd6aa82426b8;#32;#FI|87606a43-d45f-42d6-b8c9-e1a3457db5b7;#30;#LV|46f7e311-5d9f-4663-b433-18aeccb7ace7;#31;#IT|0774613c-01ed-4e5d-a25d-11d2388de825;#19;#PL|1e03da61-4678-4e07-b136-b5024ca9197b;#33;#HR|2f555653-ed1a-4fe6-8362-9082d95989e5;#29;#BG|1a1b3951-7821-4e6a-85f5-5673fc08bd2c;#35;#RO|feb747a2-64cd-4299-af12-4833ddc30497;#11;#ES|e7a6b05b-ae16-40c8-add9-68b64b03aeba;#34;#SL|98a412ae-eb01-49e9-ae3d-585a81724cfc;#18;#SV|c2ed69e7-a339-43d7-8f22-d93680a92aa0;#17;#HU|6b229040-c589-4408-b4c1-4285663d20a8;#36;#DA|5d49c027-8956-412b-aa16-e85a0f96ad0e;#40;#LT|a7ff5ce7-6123-4f68-865a-a57c31810414;#23;#FR|d2afafd3-4c81-4f60-8f52-ee33f2f54ff3;#38;#ET|ff6c3f4c-b02c-4c3c-ab07-2c37995a7a0a;#39;#CS|72f9705b-0217-4fd3-bea2-cbc7ed80e26e</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1703</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8" name="DocumentType">
    <vt:lpwstr>84;#NB|086d36d2-b81a-4b8e-8d1e-a22010addc8b</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10</vt:i4>
  </property>
  <property fmtid="{D5CDD505-2E9C-101B-9397-08002B2CF9AE}" pid="22" name="RequestingService">
    <vt:lpwstr>Organes statutaires et réunions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BUR CDR|c746c8a5-35bb-487b-9ea7-3f1412c8eddb</vt:lpwstr>
  </property>
  <property fmtid="{D5CDD505-2E9C-101B-9397-08002B2CF9AE}" pid="26" name="OriginalLanguage">
    <vt:lpwstr>4;#EN|f2175f21-25d7-44a3-96da-d6a61b075e1b</vt:lpwstr>
  </property>
  <property fmtid="{D5CDD505-2E9C-101B-9397-08002B2CF9AE}" pid="27" name="MeetingName">
    <vt:lpwstr>76;#BUR CDR|c746c8a5-35bb-487b-9ea7-3f1412c8eddb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2018-07-03T12:00:00Z</vt:filetime>
  </property>
  <property fmtid="{D5CDD505-2E9C-101B-9397-08002B2CF9AE}" pid="31" name="TaxCatchAll">
    <vt:lpwstr>76;#BUR CDR|c746c8a5-35bb-487b-9ea7-3f1412c8eddb;#7;#Final|ea5e6674-7b27-4bac-b091-73adbb394efe;#84;#NB|086d36d2-b81a-4b8e-8d1e-a22010addc8b;#5;#Unrestricted|826e22d7-d029-4ec0-a450-0c28ff673572;#4;#EN|f2175f21-25d7-44a3-96da-d6a61b075e1b;#2;#TRA|150d2a88-1431-44e6-a8ca-0bb753ab8672;#1;#CoR|cb2d75ef-4a7d-4393-b797-49ed6298a5ea</vt:lpwstr>
  </property>
  <property fmtid="{D5CDD505-2E9C-101B-9397-08002B2CF9AE}" pid="32" name="AvailableTranslations_0">
    <vt:lpwstr/>
  </property>
  <property fmtid="{D5CDD505-2E9C-101B-9397-08002B2CF9AE}" pid="33" name="VersionStatus">
    <vt:lpwstr>7;#Final|ea5e6674-7b27-4bac-b091-73adbb394efe</vt:lpwstr>
  </property>
  <property fmtid="{D5CDD505-2E9C-101B-9397-08002B2CF9AE}" pid="34" name="VersionStatus_0">
    <vt:lpwstr>Final|ea5e6674-7b27-4bac-b091-73adbb394efe</vt:lpwstr>
  </property>
  <property fmtid="{D5CDD505-2E9C-101B-9397-08002B2CF9AE}" pid="35" name="FicheNumber">
    <vt:i4>7106</vt:i4>
  </property>
  <property fmtid="{D5CDD505-2E9C-101B-9397-08002B2CF9AE}" pid="36" name="DocumentYear">
    <vt:i4>2018</vt:i4>
  </property>
  <property fmtid="{D5CDD505-2E9C-101B-9397-08002B2CF9AE}" pid="37" name="DocumentLanguage">
    <vt:lpwstr>4;#EN|f2175f21-25d7-44a3-96da-d6a61b075e1b</vt:lpwstr>
  </property>
</Properties>
</file>