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FEFB5" w14:textId="77777777" w:rsidR="00EF7F34" w:rsidRPr="004E06A8" w:rsidRDefault="00EF7F34" w:rsidP="00EF7F34">
      <w:pPr>
        <w:rPr>
          <w:sz w:val="12"/>
          <w:lang w:val="en-GB"/>
        </w:rPr>
      </w:pPr>
      <w:bookmarkStart w:id="0" w:name="_GoBack"/>
      <w:bookmarkEnd w:id="0"/>
      <w:r w:rsidRPr="00062A37">
        <w:rPr>
          <w:b/>
          <w:bCs/>
          <w:noProof/>
          <w:lang w:val="fr-BE" w:eastAsia="fr-BE"/>
        </w:rPr>
        <mc:AlternateContent>
          <mc:Choice Requires="wps">
            <w:drawing>
              <wp:anchor distT="0" distB="0" distL="114300" distR="114300" simplePos="0" relativeHeight="251658752" behindDoc="1" locked="0" layoutInCell="0" allowOverlap="1" wp14:anchorId="6BEFF087" wp14:editId="6BEFF088">
                <wp:simplePos x="0" y="0"/>
                <wp:positionH relativeFrom="page">
                  <wp:posOffset>6767830</wp:posOffset>
                </wp:positionH>
                <wp:positionV relativeFrom="page">
                  <wp:posOffset>10079990</wp:posOffset>
                </wp:positionV>
                <wp:extent cx="647700" cy="396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FF098" w14:textId="77777777" w:rsidR="00BD6536" w:rsidRPr="00EF7F34" w:rsidRDefault="00BD6536" w:rsidP="00EF7F34">
                            <w:pPr>
                              <w:jc w:val="center"/>
                              <w:rPr>
                                <w:rFonts w:ascii="Arial" w:hAnsi="Arial" w:cs="Arial"/>
                                <w:b/>
                                <w:bCs/>
                                <w:sz w:val="48"/>
                              </w:rPr>
                            </w:pPr>
                            <w:r w:rsidRPr="00EF7F34">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FF087"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AXC4b3tQIA&#10;ALgFAAAOAAAAAAAAAAAAAAAAAC4CAABkcnMvZTJvRG9jLnhtbFBLAQItABQABgAIAAAAIQCBA6l8&#10;4QAAAA8BAAAPAAAAAAAAAAAAAAAAAA8FAABkcnMvZG93bnJldi54bWxQSwUGAAAAAAQABADzAAAA&#10;HQYAAAAA&#10;" o:allowincell="f" filled="f" stroked="f">
                <v:textbox>
                  <w:txbxContent>
                    <w:p w14:paraId="6BEFF098" w14:textId="77777777" w:rsidR="00BD6536" w:rsidRPr="00EF7F34" w:rsidRDefault="00BD6536" w:rsidP="00EF7F34">
                      <w:pPr>
                        <w:jc w:val="center"/>
                        <w:rPr>
                          <w:rFonts w:ascii="Arial" w:hAnsi="Arial" w:cs="Arial"/>
                          <w:b/>
                          <w:bCs/>
                          <w:sz w:val="48"/>
                        </w:rPr>
                      </w:pPr>
                      <w:r w:rsidRPr="00EF7F34">
                        <w:rPr>
                          <w:rFonts w:ascii="Arial" w:hAnsi="Arial" w:cs="Arial"/>
                          <w:b/>
                          <w:bCs/>
                          <w:sz w:val="48"/>
                        </w:rPr>
                        <w:t>EN</w:t>
                      </w:r>
                    </w:p>
                  </w:txbxContent>
                </v:textbox>
                <w10:wrap anchorx="page" anchory="page"/>
              </v:shape>
            </w:pict>
          </mc:Fallback>
        </mc:AlternateContent>
      </w:r>
    </w:p>
    <w:tbl>
      <w:tblPr>
        <w:tblW w:w="0" w:type="auto"/>
        <w:tblLayout w:type="fixed"/>
        <w:tblLook w:val="0000" w:firstRow="0" w:lastRow="0" w:firstColumn="0" w:lastColumn="0" w:noHBand="0" w:noVBand="0"/>
      </w:tblPr>
      <w:tblGrid>
        <w:gridCol w:w="3738"/>
        <w:gridCol w:w="2200"/>
        <w:gridCol w:w="3300"/>
      </w:tblGrid>
      <w:tr w:rsidR="0028524A" w:rsidRPr="004E06A8" w14:paraId="6BEFEFBA" w14:textId="77777777">
        <w:tc>
          <w:tcPr>
            <w:tcW w:w="3738" w:type="dxa"/>
            <w:tcBorders>
              <w:top w:val="nil"/>
              <w:left w:val="nil"/>
              <w:bottom w:val="nil"/>
              <w:right w:val="nil"/>
            </w:tcBorders>
          </w:tcPr>
          <w:p w14:paraId="6BEFEFB6" w14:textId="77777777" w:rsidR="00964EEC" w:rsidRPr="004E06A8" w:rsidRDefault="00EB6C5F" w:rsidP="00964EEC">
            <w:pPr>
              <w:tabs>
                <w:tab w:val="center" w:pos="1418"/>
              </w:tabs>
              <w:jc w:val="center"/>
              <w:rPr>
                <w:b/>
                <w:bCs/>
                <w:noProof/>
                <w:sz w:val="32"/>
                <w:lang w:val="en-GB"/>
              </w:rPr>
            </w:pPr>
            <w:r w:rsidRPr="00062A37">
              <w:rPr>
                <w:rFonts w:eastAsia="Arial Unicode MS"/>
                <w:noProof/>
                <w:lang w:val="fr-BE" w:eastAsia="fr-BE"/>
              </w:rPr>
              <w:drawing>
                <wp:inline distT="0" distB="0" distL="0" distR="0" wp14:anchorId="6BEFF089" wp14:editId="6BEFF08A">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p>
        </w:tc>
        <w:tc>
          <w:tcPr>
            <w:tcW w:w="2200" w:type="dxa"/>
            <w:tcBorders>
              <w:top w:val="nil"/>
              <w:left w:val="nil"/>
              <w:bottom w:val="nil"/>
              <w:right w:val="nil"/>
            </w:tcBorders>
          </w:tcPr>
          <w:p w14:paraId="6BEFEFB7" w14:textId="77777777" w:rsidR="00964EEC" w:rsidRPr="004E06A8" w:rsidRDefault="00964EEC" w:rsidP="00964EEC">
            <w:pPr>
              <w:tabs>
                <w:tab w:val="left" w:pos="1134"/>
              </w:tabs>
              <w:jc w:val="center"/>
              <w:rPr>
                <w:b/>
                <w:sz w:val="16"/>
                <w:lang w:val="en-GB"/>
              </w:rPr>
            </w:pPr>
          </w:p>
        </w:tc>
        <w:tc>
          <w:tcPr>
            <w:tcW w:w="3300" w:type="dxa"/>
            <w:tcBorders>
              <w:top w:val="nil"/>
              <w:left w:val="nil"/>
              <w:bottom w:val="nil"/>
              <w:right w:val="nil"/>
            </w:tcBorders>
          </w:tcPr>
          <w:p w14:paraId="6BEFEFB8" w14:textId="77777777" w:rsidR="00964EEC" w:rsidRPr="004E06A8" w:rsidRDefault="00964EEC" w:rsidP="00964EEC">
            <w:pPr>
              <w:tabs>
                <w:tab w:val="left" w:pos="1134"/>
              </w:tabs>
              <w:jc w:val="center"/>
              <w:rPr>
                <w:lang w:val="en-GB"/>
              </w:rPr>
            </w:pPr>
          </w:p>
          <w:p w14:paraId="6BEFEFB9" w14:textId="77777777" w:rsidR="00964EEC" w:rsidRPr="004E06A8" w:rsidRDefault="00964EEC" w:rsidP="00964EEC">
            <w:pPr>
              <w:tabs>
                <w:tab w:val="left" w:pos="1134"/>
              </w:tabs>
              <w:jc w:val="center"/>
              <w:rPr>
                <w:lang w:val="en-GB"/>
              </w:rPr>
            </w:pPr>
          </w:p>
        </w:tc>
      </w:tr>
    </w:tbl>
    <w:p w14:paraId="6BEFEFBB" w14:textId="77777777" w:rsidR="00AB247D" w:rsidRPr="004E06A8" w:rsidRDefault="00AB247D" w:rsidP="00F0169B">
      <w:pPr>
        <w:rPr>
          <w:lang w:val="en-GB"/>
        </w:rPr>
      </w:pPr>
    </w:p>
    <w:p w14:paraId="6BEFEFBC" w14:textId="7508BB1B" w:rsidR="00D47874" w:rsidRPr="004E06A8" w:rsidRDefault="00D47874" w:rsidP="00F0169B">
      <w:pPr>
        <w:jc w:val="right"/>
        <w:rPr>
          <w:lang w:val="en-GB"/>
        </w:rPr>
      </w:pPr>
      <w:r w:rsidRPr="004E06A8">
        <w:rPr>
          <w:lang w:val="en-GB"/>
        </w:rPr>
        <w:t xml:space="preserve">Brussels, </w:t>
      </w:r>
      <w:r w:rsidR="00054A1B" w:rsidRPr="004E06A8">
        <w:rPr>
          <w:lang w:val="en-GB"/>
        </w:rPr>
        <w:t>27</w:t>
      </w:r>
      <w:r w:rsidR="003522BC" w:rsidRPr="004E06A8">
        <w:rPr>
          <w:lang w:val="en-GB"/>
        </w:rPr>
        <w:t xml:space="preserve"> </w:t>
      </w:r>
      <w:r w:rsidR="00CF56D7" w:rsidRPr="004E06A8">
        <w:rPr>
          <w:lang w:val="en-GB"/>
        </w:rPr>
        <w:t xml:space="preserve">November </w:t>
      </w:r>
      <w:r w:rsidR="003F685D" w:rsidRPr="004E06A8">
        <w:rPr>
          <w:lang w:val="en-GB"/>
        </w:rPr>
        <w:t>20</w:t>
      </w:r>
      <w:r w:rsidR="003B70FC" w:rsidRPr="004E06A8">
        <w:rPr>
          <w:lang w:val="en-GB"/>
        </w:rPr>
        <w:t>20</w:t>
      </w:r>
    </w:p>
    <w:p w14:paraId="6BEFEFBD" w14:textId="77777777" w:rsidR="0047546A" w:rsidRPr="004E06A8" w:rsidRDefault="0047546A" w:rsidP="00E731B5">
      <w:pPr>
        <w:rPr>
          <w:lang w:val="en-GB"/>
        </w:rPr>
      </w:pPr>
    </w:p>
    <w:p w14:paraId="6BEFEFBE" w14:textId="77777777" w:rsidR="00964EEC" w:rsidRPr="004E06A8" w:rsidRDefault="00964EEC" w:rsidP="00E731B5">
      <w:pPr>
        <w:rPr>
          <w:lang w:val="en-GB"/>
        </w:rPr>
      </w:pPr>
    </w:p>
    <w:p w14:paraId="6BEFEFBF" w14:textId="77777777" w:rsidR="00964EEC" w:rsidRPr="004E06A8" w:rsidRDefault="00964EEC" w:rsidP="00E731B5">
      <w:pPr>
        <w:rPr>
          <w:lang w:val="en-GB"/>
        </w:rPr>
      </w:pPr>
    </w:p>
    <w:p w14:paraId="6BEFEFC0" w14:textId="77777777" w:rsidR="00964EEC" w:rsidRPr="004E06A8" w:rsidRDefault="00964EEC" w:rsidP="00E731B5">
      <w:pPr>
        <w:rPr>
          <w:lang w:val="en-GB"/>
        </w:rPr>
      </w:pPr>
    </w:p>
    <w:p w14:paraId="6BEFEFC1" w14:textId="77777777" w:rsidR="00D47874" w:rsidRPr="004E06A8" w:rsidRDefault="00D47874" w:rsidP="00D7781E">
      <w:pPr>
        <w:tabs>
          <w:tab w:val="right" w:pos="9027"/>
        </w:tabs>
        <w:rPr>
          <w:lang w:val="en-GB"/>
        </w:rPr>
      </w:pPr>
    </w:p>
    <w:p w14:paraId="6BEFEFC2" w14:textId="14C9A823" w:rsidR="00D47874" w:rsidRPr="004E06A8" w:rsidRDefault="00054A1B" w:rsidP="00D7781E">
      <w:pPr>
        <w:jc w:val="center"/>
        <w:rPr>
          <w:b/>
          <w:bCs/>
          <w:lang w:val="en-GB"/>
        </w:rPr>
      </w:pPr>
      <w:r w:rsidRPr="004E06A8">
        <w:rPr>
          <w:b/>
          <w:bCs/>
          <w:lang w:val="en-GB"/>
        </w:rPr>
        <w:t>200</w:t>
      </w:r>
      <w:r w:rsidR="001225AC" w:rsidRPr="004E06A8">
        <w:rPr>
          <w:b/>
          <w:bCs/>
          <w:lang w:val="en-GB"/>
        </w:rPr>
        <w:t>th</w:t>
      </w:r>
      <w:r w:rsidR="003B70FC" w:rsidRPr="004E06A8">
        <w:rPr>
          <w:b/>
          <w:bCs/>
          <w:lang w:val="en-GB"/>
        </w:rPr>
        <w:t xml:space="preserve"> </w:t>
      </w:r>
      <w:r w:rsidR="00D47874" w:rsidRPr="004E06A8">
        <w:rPr>
          <w:b/>
          <w:bCs/>
          <w:lang w:val="en-GB"/>
        </w:rPr>
        <w:t xml:space="preserve">MEETING OF THE </w:t>
      </w:r>
      <w:r w:rsidRPr="00062A37">
        <w:rPr>
          <w:b/>
          <w:lang w:val="en-GB"/>
        </w:rPr>
        <w:t>EUROPEAN COMMITTEE OF THE REGIONS BUREAU</w:t>
      </w:r>
    </w:p>
    <w:p w14:paraId="6BEFEFC3" w14:textId="77777777" w:rsidR="00D47874" w:rsidRPr="004E06A8" w:rsidRDefault="00D47874" w:rsidP="00EF7F34">
      <w:pPr>
        <w:jc w:val="center"/>
        <w:rPr>
          <w:b/>
          <w:bCs/>
          <w:lang w:val="en-GB"/>
        </w:rPr>
      </w:pPr>
    </w:p>
    <w:p w14:paraId="6BEFEFC4" w14:textId="77777777" w:rsidR="00D47874" w:rsidRPr="004E06A8" w:rsidRDefault="00D47874" w:rsidP="00D7781E">
      <w:pPr>
        <w:jc w:val="center"/>
        <w:rPr>
          <w:b/>
          <w:bCs/>
          <w:lang w:val="en-GB"/>
        </w:rPr>
      </w:pPr>
      <w:r w:rsidRPr="004E06A8">
        <w:rPr>
          <w:b/>
          <w:bCs/>
          <w:lang w:val="en-GB"/>
        </w:rPr>
        <w:t>___________________</w:t>
      </w:r>
    </w:p>
    <w:p w14:paraId="6BEFEFC5" w14:textId="77777777" w:rsidR="00D47874" w:rsidRPr="004E06A8" w:rsidRDefault="00D47874" w:rsidP="00D7781E">
      <w:pPr>
        <w:jc w:val="center"/>
        <w:rPr>
          <w:b/>
          <w:bCs/>
          <w:lang w:val="en-GB"/>
        </w:rPr>
      </w:pPr>
    </w:p>
    <w:p w14:paraId="6BEFEFC6" w14:textId="39849FC9" w:rsidR="00D47874" w:rsidRPr="004E06A8" w:rsidRDefault="00D47874" w:rsidP="00D7781E">
      <w:pPr>
        <w:jc w:val="center"/>
        <w:rPr>
          <w:b/>
          <w:bCs/>
          <w:caps/>
          <w:lang w:val="en-GB"/>
        </w:rPr>
      </w:pPr>
      <w:r w:rsidRPr="004E06A8">
        <w:rPr>
          <w:b/>
          <w:bCs/>
          <w:caps/>
          <w:lang w:val="en-GB"/>
        </w:rPr>
        <w:t xml:space="preserve">- </w:t>
      </w:r>
      <w:r w:rsidR="0025091C" w:rsidRPr="004E06A8">
        <w:rPr>
          <w:b/>
          <w:bCs/>
          <w:caps/>
          <w:lang w:val="en-GB"/>
        </w:rPr>
        <w:t xml:space="preserve">7 </w:t>
      </w:r>
      <w:r w:rsidR="00054A1B" w:rsidRPr="004E06A8">
        <w:rPr>
          <w:b/>
          <w:bCs/>
          <w:caps/>
          <w:lang w:val="en-GB"/>
        </w:rPr>
        <w:t>DECEMBER</w:t>
      </w:r>
      <w:r w:rsidR="00070E0D" w:rsidRPr="00062A37">
        <w:rPr>
          <w:lang w:val="en-GB"/>
        </w:rPr>
        <w:t xml:space="preserve"> </w:t>
      </w:r>
      <w:r w:rsidR="00070E0D" w:rsidRPr="004E06A8">
        <w:rPr>
          <w:b/>
          <w:bCs/>
          <w:caps/>
          <w:lang w:val="en-GB"/>
        </w:rPr>
        <w:t>20</w:t>
      </w:r>
      <w:r w:rsidR="003B70FC" w:rsidRPr="004E06A8">
        <w:rPr>
          <w:b/>
          <w:bCs/>
          <w:caps/>
          <w:lang w:val="en-GB"/>
        </w:rPr>
        <w:t>20</w:t>
      </w:r>
      <w:r w:rsidRPr="004E06A8">
        <w:rPr>
          <w:b/>
          <w:bCs/>
          <w:caps/>
          <w:lang w:val="en-GB"/>
        </w:rPr>
        <w:t xml:space="preserve"> -</w:t>
      </w:r>
    </w:p>
    <w:p w14:paraId="6BEFEFC7" w14:textId="77777777" w:rsidR="00D47874" w:rsidRPr="004E06A8" w:rsidRDefault="00D47874" w:rsidP="00D7781E">
      <w:pPr>
        <w:jc w:val="center"/>
        <w:rPr>
          <w:b/>
          <w:bCs/>
          <w:lang w:val="en-GB"/>
        </w:rPr>
      </w:pPr>
      <w:r w:rsidRPr="004E06A8">
        <w:rPr>
          <w:b/>
          <w:bCs/>
          <w:lang w:val="en-GB"/>
        </w:rPr>
        <w:t>___________________</w:t>
      </w:r>
    </w:p>
    <w:p w14:paraId="6BEFEFC8" w14:textId="77777777" w:rsidR="00D47874" w:rsidRPr="004E06A8" w:rsidRDefault="00D47874" w:rsidP="00D7781E">
      <w:pPr>
        <w:tabs>
          <w:tab w:val="right" w:pos="9027"/>
        </w:tabs>
        <w:jc w:val="center"/>
        <w:rPr>
          <w:b/>
          <w:bCs/>
          <w:lang w:val="en-GB"/>
        </w:rPr>
      </w:pPr>
    </w:p>
    <w:p w14:paraId="6BEFEFC9" w14:textId="77777777" w:rsidR="00D47874" w:rsidRPr="004E06A8" w:rsidRDefault="00D47874" w:rsidP="00D7781E">
      <w:pPr>
        <w:tabs>
          <w:tab w:val="right" w:pos="9027"/>
        </w:tabs>
        <w:jc w:val="center"/>
        <w:rPr>
          <w:lang w:val="en-GB"/>
        </w:rPr>
      </w:pPr>
    </w:p>
    <w:p w14:paraId="6BEFEFCA" w14:textId="77777777" w:rsidR="00D47874" w:rsidRPr="004E06A8" w:rsidRDefault="00D47874" w:rsidP="00D7781E">
      <w:pPr>
        <w:pBdr>
          <w:top w:val="single" w:sz="6" w:space="1" w:color="auto"/>
          <w:left w:val="single" w:sz="6" w:space="1" w:color="auto"/>
          <w:bottom w:val="single" w:sz="6" w:space="1" w:color="auto"/>
          <w:right w:val="single" w:sz="6" w:space="1" w:color="auto"/>
        </w:pBdr>
        <w:tabs>
          <w:tab w:val="right" w:pos="9027"/>
        </w:tabs>
        <w:jc w:val="center"/>
        <w:rPr>
          <w:lang w:val="en-GB"/>
        </w:rPr>
      </w:pPr>
    </w:p>
    <w:p w14:paraId="6BEFEFCB" w14:textId="2FF2A1C9" w:rsidR="00D47874" w:rsidRPr="004E06A8" w:rsidRDefault="00D47874" w:rsidP="00D7781E">
      <w:pPr>
        <w:pBdr>
          <w:top w:val="single" w:sz="6" w:space="1" w:color="auto"/>
          <w:left w:val="single" w:sz="6" w:space="1" w:color="auto"/>
          <w:bottom w:val="single" w:sz="6" w:space="1" w:color="auto"/>
          <w:right w:val="single" w:sz="6" w:space="1" w:color="auto"/>
        </w:pBdr>
        <w:tabs>
          <w:tab w:val="right" w:pos="9027"/>
        </w:tabs>
        <w:jc w:val="center"/>
        <w:rPr>
          <w:b/>
          <w:bCs/>
          <w:color w:val="000000"/>
          <w:lang w:val="en-GB"/>
        </w:rPr>
      </w:pPr>
      <w:r w:rsidRPr="004E06A8">
        <w:rPr>
          <w:b/>
          <w:bCs/>
          <w:color w:val="000000"/>
          <w:lang w:val="en-GB"/>
        </w:rPr>
        <w:t xml:space="preserve">ITEM </w:t>
      </w:r>
      <w:r w:rsidR="00054A1B" w:rsidRPr="004E06A8">
        <w:rPr>
          <w:b/>
          <w:bCs/>
          <w:color w:val="000000"/>
          <w:lang w:val="en-GB"/>
        </w:rPr>
        <w:t>9 B</w:t>
      </w:r>
    </w:p>
    <w:p w14:paraId="6BEFEFCC" w14:textId="77777777" w:rsidR="00D47874" w:rsidRPr="004E06A8" w:rsidRDefault="00D47874" w:rsidP="00D7781E">
      <w:pPr>
        <w:pBdr>
          <w:top w:val="single" w:sz="6" w:space="1" w:color="auto"/>
          <w:left w:val="single" w:sz="6" w:space="1" w:color="auto"/>
          <w:bottom w:val="single" w:sz="6" w:space="1" w:color="auto"/>
          <w:right w:val="single" w:sz="6" w:space="1" w:color="auto"/>
        </w:pBdr>
        <w:tabs>
          <w:tab w:val="right" w:pos="9027"/>
        </w:tabs>
        <w:jc w:val="center"/>
        <w:rPr>
          <w:b/>
          <w:bCs/>
          <w:lang w:val="en-GB"/>
        </w:rPr>
      </w:pPr>
    </w:p>
    <w:p w14:paraId="6BEFEFCD" w14:textId="77777777" w:rsidR="0009712E" w:rsidRPr="004E06A8" w:rsidRDefault="00457EDB" w:rsidP="00457EDB">
      <w:pPr>
        <w:pBdr>
          <w:top w:val="single" w:sz="6" w:space="1" w:color="auto"/>
          <w:left w:val="single" w:sz="6" w:space="1" w:color="auto"/>
          <w:bottom w:val="single" w:sz="6" w:space="1" w:color="auto"/>
          <w:right w:val="single" w:sz="6" w:space="1" w:color="auto"/>
        </w:pBdr>
        <w:tabs>
          <w:tab w:val="right" w:pos="9027"/>
        </w:tabs>
        <w:jc w:val="center"/>
        <w:rPr>
          <w:b/>
          <w:bCs/>
          <w:lang w:val="en-GB"/>
        </w:rPr>
      </w:pPr>
      <w:r w:rsidRPr="004E06A8">
        <w:rPr>
          <w:b/>
          <w:bCs/>
          <w:lang w:val="en-GB"/>
        </w:rPr>
        <w:t>CONFERENCE ON THE FUTURE OF EUROPE:</w:t>
      </w:r>
      <w:r w:rsidR="00EB6C5F" w:rsidRPr="004E06A8">
        <w:rPr>
          <w:b/>
          <w:bCs/>
          <w:lang w:val="en-GB"/>
        </w:rPr>
        <w:br/>
      </w:r>
      <w:r w:rsidRPr="004E06A8">
        <w:rPr>
          <w:b/>
          <w:bCs/>
          <w:lang w:val="en-GB"/>
        </w:rPr>
        <w:t>MOBILISING LOCAL AND REGIONAL POLITICIANS</w:t>
      </w:r>
      <w:r w:rsidR="00D54A17" w:rsidRPr="004E06A8">
        <w:rPr>
          <w:b/>
          <w:bCs/>
          <w:lang w:val="en-GB"/>
        </w:rPr>
        <w:t xml:space="preserve"> TO ENHANCE </w:t>
      </w:r>
      <w:r w:rsidR="00EB6C5F" w:rsidRPr="004E06A8">
        <w:rPr>
          <w:b/>
          <w:bCs/>
          <w:lang w:val="en-GB"/>
        </w:rPr>
        <w:br/>
      </w:r>
      <w:r w:rsidR="00D54A17" w:rsidRPr="004E06A8">
        <w:rPr>
          <w:b/>
          <w:bCs/>
          <w:lang w:val="en-GB"/>
        </w:rPr>
        <w:t>THE COR'S IMPACT</w:t>
      </w:r>
    </w:p>
    <w:p w14:paraId="6BEFEFCE" w14:textId="77777777" w:rsidR="00457EDB" w:rsidRPr="004E06A8" w:rsidRDefault="00457EDB" w:rsidP="00457EDB">
      <w:pPr>
        <w:pBdr>
          <w:top w:val="single" w:sz="6" w:space="1" w:color="auto"/>
          <w:left w:val="single" w:sz="6" w:space="1" w:color="auto"/>
          <w:bottom w:val="single" w:sz="6" w:space="1" w:color="auto"/>
          <w:right w:val="single" w:sz="6" w:space="1" w:color="auto"/>
        </w:pBdr>
        <w:tabs>
          <w:tab w:val="right" w:pos="9027"/>
        </w:tabs>
        <w:jc w:val="center"/>
        <w:rPr>
          <w:i/>
          <w:lang w:val="en-GB"/>
        </w:rPr>
      </w:pPr>
    </w:p>
    <w:p w14:paraId="6BEFEFCF" w14:textId="77777777" w:rsidR="00D47874" w:rsidRPr="004E06A8" w:rsidRDefault="003B70FC" w:rsidP="00246C7C">
      <w:pPr>
        <w:pBdr>
          <w:top w:val="single" w:sz="6" w:space="1" w:color="auto"/>
          <w:left w:val="single" w:sz="6" w:space="1" w:color="auto"/>
          <w:bottom w:val="single" w:sz="6" w:space="1" w:color="auto"/>
          <w:right w:val="single" w:sz="6" w:space="1" w:color="auto"/>
        </w:pBdr>
        <w:tabs>
          <w:tab w:val="right" w:pos="9027"/>
        </w:tabs>
        <w:jc w:val="left"/>
        <w:rPr>
          <w:lang w:val="en-GB"/>
        </w:rPr>
      </w:pPr>
      <w:r w:rsidRPr="004E06A8">
        <w:rPr>
          <w:i/>
          <w:lang w:val="en-GB"/>
        </w:rPr>
        <w:t xml:space="preserve">Submitted by the </w:t>
      </w:r>
      <w:r w:rsidR="004A0FAE" w:rsidRPr="004E06A8">
        <w:rPr>
          <w:i/>
          <w:lang w:val="en-GB"/>
        </w:rPr>
        <w:t>secretary-general</w:t>
      </w:r>
    </w:p>
    <w:p w14:paraId="6BEFEFD0" w14:textId="77777777" w:rsidR="00D47874" w:rsidRPr="004E06A8" w:rsidRDefault="00D47874" w:rsidP="00F0169B">
      <w:pPr>
        <w:tabs>
          <w:tab w:val="right" w:pos="9027"/>
        </w:tabs>
        <w:jc w:val="center"/>
        <w:rPr>
          <w:lang w:val="en-GB"/>
        </w:rPr>
      </w:pPr>
    </w:p>
    <w:p w14:paraId="6BEFEFD1" w14:textId="77777777" w:rsidR="00852652" w:rsidRPr="004E06A8" w:rsidRDefault="00852652" w:rsidP="00F0169B">
      <w:pPr>
        <w:tabs>
          <w:tab w:val="right" w:pos="9027"/>
        </w:tabs>
        <w:jc w:val="center"/>
        <w:rPr>
          <w:lang w:val="en-GB"/>
        </w:rPr>
      </w:pPr>
    </w:p>
    <w:p w14:paraId="6BEFEFD2" w14:textId="77777777" w:rsidR="00D47874" w:rsidRPr="004E06A8" w:rsidRDefault="00D47874" w:rsidP="00F0169B">
      <w:pPr>
        <w:tabs>
          <w:tab w:val="right" w:pos="9027"/>
        </w:tabs>
        <w:jc w:val="center"/>
        <w:rPr>
          <w:lang w:val="en-GB"/>
        </w:rPr>
      </w:pPr>
    </w:p>
    <w:p w14:paraId="6BEFEFD3" w14:textId="77777777" w:rsidR="00D47874" w:rsidRPr="004E06A8" w:rsidRDefault="00D47874" w:rsidP="00F0169B">
      <w:pPr>
        <w:tabs>
          <w:tab w:val="right" w:pos="9027"/>
        </w:tabs>
        <w:jc w:val="center"/>
        <w:rPr>
          <w:lang w:val="en-GB"/>
        </w:rPr>
      </w:pPr>
    </w:p>
    <w:p w14:paraId="6BEFEFD4" w14:textId="77777777" w:rsidR="00D47874" w:rsidRPr="004E06A8" w:rsidRDefault="00D47874" w:rsidP="000364A5">
      <w:pPr>
        <w:tabs>
          <w:tab w:val="right" w:pos="9027"/>
        </w:tabs>
        <w:jc w:val="center"/>
        <w:rPr>
          <w:lang w:val="en-GB"/>
        </w:rPr>
      </w:pPr>
    </w:p>
    <w:p w14:paraId="6BEFEFD5" w14:textId="77777777" w:rsidR="00D47874" w:rsidRPr="004E06A8" w:rsidRDefault="00D47874" w:rsidP="00D7781E">
      <w:pPr>
        <w:tabs>
          <w:tab w:val="right" w:pos="9027"/>
        </w:tabs>
        <w:jc w:val="center"/>
        <w:rPr>
          <w:lang w:val="en-GB"/>
        </w:rPr>
      </w:pPr>
    </w:p>
    <w:p w14:paraId="6BEFEFD6" w14:textId="77777777" w:rsidR="00D47874" w:rsidRPr="004E06A8" w:rsidRDefault="00D47874" w:rsidP="00D7781E">
      <w:pPr>
        <w:tabs>
          <w:tab w:val="right" w:pos="9027"/>
        </w:tabs>
        <w:jc w:val="center"/>
        <w:rPr>
          <w:b/>
          <w:bCs/>
          <w:u w:val="single"/>
          <w:lang w:val="en-GB"/>
        </w:rPr>
      </w:pPr>
      <w:r w:rsidRPr="004E06A8">
        <w:rPr>
          <w:b/>
          <w:bCs/>
          <w:u w:val="single"/>
          <w:lang w:val="en-GB"/>
        </w:rPr>
        <w:t xml:space="preserve">FOR </w:t>
      </w:r>
      <w:r w:rsidR="00AA6061" w:rsidRPr="004E06A8">
        <w:rPr>
          <w:b/>
          <w:bCs/>
          <w:u w:val="single"/>
          <w:lang w:val="en-GB"/>
        </w:rPr>
        <w:t>DECISION</w:t>
      </w:r>
    </w:p>
    <w:p w14:paraId="6BEFEFD7" w14:textId="77777777" w:rsidR="00D47874" w:rsidRPr="004E06A8" w:rsidRDefault="00D47874" w:rsidP="00D7781E">
      <w:pPr>
        <w:tabs>
          <w:tab w:val="right" w:pos="9027"/>
        </w:tabs>
        <w:jc w:val="center"/>
        <w:rPr>
          <w:b/>
          <w:bCs/>
          <w:u w:val="single"/>
          <w:lang w:val="en-GB"/>
        </w:rPr>
      </w:pPr>
    </w:p>
    <w:p w14:paraId="6BEFEFD8" w14:textId="77777777" w:rsidR="00D47874" w:rsidRPr="004E06A8" w:rsidRDefault="00D47874" w:rsidP="00D7781E">
      <w:pPr>
        <w:tabs>
          <w:tab w:val="right" w:pos="9027"/>
        </w:tabs>
        <w:jc w:val="center"/>
        <w:rPr>
          <w:b/>
          <w:bCs/>
          <w:color w:val="000000"/>
          <w:lang w:val="en-GB"/>
        </w:rPr>
      </w:pPr>
    </w:p>
    <w:p w14:paraId="6BEFEFD9" w14:textId="77777777" w:rsidR="00964EEC" w:rsidRPr="004E06A8" w:rsidRDefault="00964EEC">
      <w:pPr>
        <w:spacing w:line="240" w:lineRule="auto"/>
        <w:jc w:val="left"/>
        <w:rPr>
          <w:b/>
          <w:bCs/>
          <w:lang w:val="en-GB"/>
        </w:rPr>
      </w:pPr>
      <w:r w:rsidRPr="004E06A8">
        <w:rPr>
          <w:b/>
          <w:bCs/>
          <w:lang w:val="en-GB"/>
        </w:rPr>
        <w:br w:type="page"/>
      </w:r>
    </w:p>
    <w:p w14:paraId="6BEFEFDA" w14:textId="77777777" w:rsidR="00D47874" w:rsidRPr="004E06A8" w:rsidRDefault="00D47874" w:rsidP="00D7781E">
      <w:pPr>
        <w:tabs>
          <w:tab w:val="right" w:pos="9027"/>
        </w:tabs>
        <w:jc w:val="center"/>
        <w:rPr>
          <w:b/>
          <w:bCs/>
          <w:lang w:val="en-GB"/>
        </w:rPr>
      </w:pPr>
    </w:p>
    <w:tbl>
      <w:tblPr>
        <w:tblStyle w:val="TableGrid"/>
        <w:tblW w:w="0" w:type="auto"/>
        <w:tblLayout w:type="fixed"/>
        <w:tblLook w:val="04A0" w:firstRow="1" w:lastRow="0" w:firstColumn="1" w:lastColumn="0" w:noHBand="0" w:noVBand="1"/>
      </w:tblPr>
      <w:tblGrid>
        <w:gridCol w:w="2323"/>
        <w:gridCol w:w="963"/>
        <w:gridCol w:w="1359"/>
        <w:gridCol w:w="2322"/>
        <w:gridCol w:w="2322"/>
      </w:tblGrid>
      <w:tr w:rsidR="0028524A" w:rsidRPr="004E06A8" w14:paraId="6BEFEFDE" w14:textId="77777777">
        <w:tc>
          <w:tcPr>
            <w:tcW w:w="9289" w:type="dxa"/>
            <w:gridSpan w:val="5"/>
          </w:tcPr>
          <w:p w14:paraId="6BEFEFDB" w14:textId="77777777" w:rsidR="00964EEC" w:rsidRPr="004E06A8" w:rsidRDefault="00964EEC" w:rsidP="00BD6536">
            <w:pPr>
              <w:jc w:val="center"/>
              <w:rPr>
                <w:b/>
                <w:lang w:val="en-GB"/>
              </w:rPr>
            </w:pPr>
          </w:p>
          <w:p w14:paraId="6BEFEFDC" w14:textId="77777777" w:rsidR="00964EEC" w:rsidRPr="004E06A8" w:rsidRDefault="00964EEC" w:rsidP="00BD6536">
            <w:pPr>
              <w:jc w:val="center"/>
              <w:rPr>
                <w:b/>
                <w:lang w:val="en-GB"/>
              </w:rPr>
            </w:pPr>
            <w:r w:rsidRPr="004E06A8">
              <w:rPr>
                <w:b/>
                <w:lang w:val="en-GB"/>
              </w:rPr>
              <w:t>SUMMARY</w:t>
            </w:r>
          </w:p>
          <w:p w14:paraId="6BEFEFDD" w14:textId="77777777" w:rsidR="00964EEC" w:rsidRPr="004E06A8" w:rsidRDefault="00964EEC" w:rsidP="00BD6536">
            <w:pPr>
              <w:jc w:val="center"/>
              <w:rPr>
                <w:b/>
                <w:lang w:val="en-GB"/>
              </w:rPr>
            </w:pPr>
          </w:p>
        </w:tc>
      </w:tr>
      <w:tr w:rsidR="0028524A" w:rsidRPr="004E06A8" w14:paraId="6BEFEFE9" w14:textId="77777777">
        <w:tc>
          <w:tcPr>
            <w:tcW w:w="2323" w:type="dxa"/>
            <w:tcBorders>
              <w:right w:val="nil"/>
            </w:tcBorders>
          </w:tcPr>
          <w:p w14:paraId="6BEFEFDF" w14:textId="77777777" w:rsidR="00964EEC" w:rsidRPr="004E06A8" w:rsidRDefault="00964EEC" w:rsidP="00BD6536">
            <w:pPr>
              <w:jc w:val="right"/>
              <w:rPr>
                <w:b/>
                <w:lang w:val="en-GB"/>
              </w:rPr>
            </w:pPr>
          </w:p>
          <w:p w14:paraId="6BEFEFE0" w14:textId="29D92FAA" w:rsidR="00964EEC" w:rsidRPr="004E06A8" w:rsidRDefault="0016214D" w:rsidP="00BD6536">
            <w:pPr>
              <w:jc w:val="right"/>
              <w:rPr>
                <w:b/>
                <w:lang w:val="en-GB"/>
              </w:rPr>
            </w:pPr>
            <w:r>
              <w:rPr>
                <w:b/>
                <w:lang/>
              </w:rPr>
              <w:t xml:space="preserve">Bureau </w:t>
            </w:r>
            <w:r w:rsidR="00964EEC" w:rsidRPr="004E06A8">
              <w:rPr>
                <w:b/>
                <w:lang w:val="en-GB"/>
              </w:rPr>
              <w:t>meeting:</w:t>
            </w:r>
          </w:p>
          <w:p w14:paraId="6BEFEFE1" w14:textId="77777777" w:rsidR="00964EEC" w:rsidRPr="004E06A8" w:rsidRDefault="00964EEC" w:rsidP="00BD6536">
            <w:pPr>
              <w:jc w:val="right"/>
              <w:rPr>
                <w:b/>
                <w:lang w:val="en-GB"/>
              </w:rPr>
            </w:pPr>
          </w:p>
        </w:tc>
        <w:tc>
          <w:tcPr>
            <w:tcW w:w="2322" w:type="dxa"/>
            <w:gridSpan w:val="2"/>
            <w:tcBorders>
              <w:left w:val="nil"/>
            </w:tcBorders>
          </w:tcPr>
          <w:p w14:paraId="6BEFEFE2" w14:textId="77777777" w:rsidR="00964EEC" w:rsidRPr="004E06A8" w:rsidRDefault="00964EEC" w:rsidP="00BD6536">
            <w:pPr>
              <w:rPr>
                <w:lang w:val="en-GB"/>
              </w:rPr>
            </w:pPr>
          </w:p>
          <w:p w14:paraId="6BEFEFE3" w14:textId="1345C056" w:rsidR="00964EEC" w:rsidRPr="004E06A8" w:rsidRDefault="00054A1B" w:rsidP="00054A1B">
            <w:pPr>
              <w:rPr>
                <w:b/>
                <w:lang w:val="en-GB"/>
              </w:rPr>
            </w:pPr>
            <w:r w:rsidRPr="004E06A8">
              <w:rPr>
                <w:b/>
                <w:lang w:val="en-GB"/>
              </w:rPr>
              <w:t>200</w:t>
            </w:r>
          </w:p>
        </w:tc>
        <w:tc>
          <w:tcPr>
            <w:tcW w:w="2322" w:type="dxa"/>
            <w:tcBorders>
              <w:right w:val="nil"/>
            </w:tcBorders>
          </w:tcPr>
          <w:p w14:paraId="6BEFEFE4" w14:textId="77777777" w:rsidR="00964EEC" w:rsidRPr="004E06A8" w:rsidRDefault="00964EEC" w:rsidP="00BD6536">
            <w:pPr>
              <w:jc w:val="right"/>
              <w:rPr>
                <w:lang w:val="en-GB"/>
              </w:rPr>
            </w:pPr>
          </w:p>
          <w:p w14:paraId="6BEFEFE5" w14:textId="77777777" w:rsidR="00964EEC" w:rsidRPr="004E06A8" w:rsidRDefault="00964EEC" w:rsidP="00BD6536">
            <w:pPr>
              <w:jc w:val="right"/>
              <w:rPr>
                <w:b/>
                <w:lang w:val="en-GB"/>
              </w:rPr>
            </w:pPr>
            <w:r w:rsidRPr="004E06A8">
              <w:rPr>
                <w:b/>
                <w:lang w:val="en-GB"/>
              </w:rPr>
              <w:t>Date:</w:t>
            </w:r>
          </w:p>
        </w:tc>
        <w:tc>
          <w:tcPr>
            <w:tcW w:w="2322" w:type="dxa"/>
            <w:tcBorders>
              <w:left w:val="nil"/>
            </w:tcBorders>
          </w:tcPr>
          <w:p w14:paraId="6BEFEFE6" w14:textId="77777777" w:rsidR="00964EEC" w:rsidRPr="004E06A8" w:rsidRDefault="00964EEC" w:rsidP="00BD6536">
            <w:pPr>
              <w:rPr>
                <w:lang w:val="en-GB"/>
              </w:rPr>
            </w:pPr>
          </w:p>
          <w:p w14:paraId="6BEFEFE7" w14:textId="238E7C3D" w:rsidR="00964EEC" w:rsidRPr="004E06A8" w:rsidRDefault="0025091C" w:rsidP="00BD6536">
            <w:pPr>
              <w:rPr>
                <w:b/>
                <w:lang w:val="en-GB"/>
              </w:rPr>
            </w:pPr>
            <w:r w:rsidRPr="004E06A8">
              <w:rPr>
                <w:b/>
                <w:lang w:val="en-GB"/>
              </w:rPr>
              <w:t>7</w:t>
            </w:r>
            <w:r w:rsidR="00964EEC" w:rsidRPr="004E06A8">
              <w:rPr>
                <w:b/>
                <w:lang w:val="en-GB"/>
              </w:rPr>
              <w:t>/</w:t>
            </w:r>
            <w:r w:rsidRPr="004E06A8">
              <w:rPr>
                <w:b/>
                <w:lang w:val="en-GB"/>
              </w:rPr>
              <w:t>1</w:t>
            </w:r>
            <w:r w:rsidR="00054A1B" w:rsidRPr="004E06A8">
              <w:rPr>
                <w:b/>
                <w:lang w:val="en-GB"/>
              </w:rPr>
              <w:t>2</w:t>
            </w:r>
            <w:r w:rsidR="00964EEC" w:rsidRPr="004E06A8">
              <w:rPr>
                <w:b/>
                <w:lang w:val="en-GB"/>
              </w:rPr>
              <w:t>/20</w:t>
            </w:r>
            <w:r w:rsidR="003B70FC" w:rsidRPr="004E06A8">
              <w:rPr>
                <w:b/>
                <w:lang w:val="en-GB"/>
              </w:rPr>
              <w:t>20</w:t>
            </w:r>
          </w:p>
          <w:p w14:paraId="6BEFEFE8" w14:textId="77777777" w:rsidR="00964EEC" w:rsidRPr="004E06A8" w:rsidRDefault="00964EEC" w:rsidP="00BD6536">
            <w:pPr>
              <w:rPr>
                <w:b/>
                <w:lang w:val="en-GB"/>
              </w:rPr>
            </w:pPr>
          </w:p>
        </w:tc>
      </w:tr>
      <w:tr w:rsidR="0028524A" w:rsidRPr="004E06A8" w14:paraId="6BEFEFEF" w14:textId="77777777">
        <w:tc>
          <w:tcPr>
            <w:tcW w:w="9289" w:type="dxa"/>
            <w:gridSpan w:val="5"/>
            <w:tcBorders>
              <w:bottom w:val="single" w:sz="4" w:space="0" w:color="auto"/>
            </w:tcBorders>
          </w:tcPr>
          <w:p w14:paraId="6BEFEFEA" w14:textId="77777777" w:rsidR="00964EEC" w:rsidRPr="004E06A8" w:rsidRDefault="00964EEC" w:rsidP="00BD6536">
            <w:pPr>
              <w:jc w:val="center"/>
              <w:rPr>
                <w:b/>
                <w:lang w:val="en-GB"/>
              </w:rPr>
            </w:pPr>
          </w:p>
          <w:p w14:paraId="6BEFEFEB" w14:textId="2C40EB21" w:rsidR="00964EEC" w:rsidRPr="004E06A8" w:rsidRDefault="00964EEC" w:rsidP="00BD6536">
            <w:pPr>
              <w:jc w:val="center"/>
              <w:rPr>
                <w:b/>
                <w:lang w:val="en-GB"/>
              </w:rPr>
            </w:pPr>
            <w:r w:rsidRPr="004E06A8">
              <w:rPr>
                <w:b/>
                <w:lang w:val="en-GB"/>
              </w:rPr>
              <w:t xml:space="preserve">Item </w:t>
            </w:r>
            <w:r w:rsidR="00054A1B" w:rsidRPr="004E06A8">
              <w:rPr>
                <w:b/>
                <w:lang w:val="en-GB"/>
              </w:rPr>
              <w:t>9 b</w:t>
            </w:r>
          </w:p>
          <w:p w14:paraId="6BEFEFEC" w14:textId="77777777" w:rsidR="00964EEC" w:rsidRPr="004E06A8" w:rsidRDefault="00964EEC" w:rsidP="00BD6536">
            <w:pPr>
              <w:jc w:val="center"/>
              <w:rPr>
                <w:b/>
                <w:lang w:val="en-GB"/>
              </w:rPr>
            </w:pPr>
          </w:p>
          <w:p w14:paraId="6BEFEFED" w14:textId="77777777" w:rsidR="00457EDB" w:rsidRPr="004E06A8" w:rsidRDefault="00457EDB" w:rsidP="00457EDB">
            <w:pPr>
              <w:jc w:val="center"/>
              <w:rPr>
                <w:b/>
                <w:lang w:val="en-GB"/>
              </w:rPr>
            </w:pPr>
            <w:r w:rsidRPr="004E06A8">
              <w:rPr>
                <w:b/>
                <w:bCs/>
                <w:lang w:val="en-GB"/>
              </w:rPr>
              <w:t>Conference on the Future of Europe:</w:t>
            </w:r>
            <w:r w:rsidR="00CF56D7" w:rsidRPr="004E06A8">
              <w:rPr>
                <w:b/>
                <w:bCs/>
                <w:lang w:val="en-GB"/>
              </w:rPr>
              <w:br/>
            </w:r>
            <w:r w:rsidRPr="004E06A8">
              <w:rPr>
                <w:b/>
                <w:bCs/>
                <w:lang w:val="en-GB"/>
              </w:rPr>
              <w:t xml:space="preserve">Mobilising Local and </w:t>
            </w:r>
            <w:r w:rsidR="00C92235" w:rsidRPr="004E06A8">
              <w:rPr>
                <w:b/>
                <w:bCs/>
                <w:lang w:val="en-GB"/>
              </w:rPr>
              <w:t>R</w:t>
            </w:r>
            <w:r w:rsidRPr="004E06A8">
              <w:rPr>
                <w:b/>
                <w:bCs/>
                <w:lang w:val="en-GB"/>
              </w:rPr>
              <w:t>egional Politicians</w:t>
            </w:r>
            <w:r w:rsidR="00D54A17" w:rsidRPr="004E06A8">
              <w:rPr>
                <w:b/>
                <w:bCs/>
                <w:lang w:val="en-GB"/>
              </w:rPr>
              <w:t xml:space="preserve"> to enhance the CoR's impact</w:t>
            </w:r>
          </w:p>
          <w:p w14:paraId="6BEFEFEE" w14:textId="77777777" w:rsidR="00964EEC" w:rsidRPr="004E06A8" w:rsidRDefault="00964EEC" w:rsidP="00BD6536">
            <w:pPr>
              <w:jc w:val="center"/>
              <w:rPr>
                <w:b/>
                <w:lang w:val="en-GB"/>
              </w:rPr>
            </w:pPr>
          </w:p>
        </w:tc>
      </w:tr>
      <w:tr w:rsidR="0028524A" w:rsidRPr="004E06A8" w14:paraId="6BEFEFF3" w14:textId="77777777">
        <w:tc>
          <w:tcPr>
            <w:tcW w:w="9289" w:type="dxa"/>
            <w:gridSpan w:val="5"/>
            <w:tcBorders>
              <w:bottom w:val="nil"/>
            </w:tcBorders>
          </w:tcPr>
          <w:p w14:paraId="6BEFEFF0" w14:textId="77777777" w:rsidR="00964EEC" w:rsidRPr="004E06A8" w:rsidRDefault="00964EEC" w:rsidP="00BD6536">
            <w:pPr>
              <w:jc w:val="center"/>
              <w:rPr>
                <w:lang w:val="en-GB"/>
              </w:rPr>
            </w:pPr>
          </w:p>
          <w:p w14:paraId="6BEFEFF1" w14:textId="77777777" w:rsidR="00964EEC" w:rsidRPr="004E06A8" w:rsidRDefault="00964EEC" w:rsidP="00BD6536">
            <w:pPr>
              <w:jc w:val="center"/>
              <w:rPr>
                <w:b/>
                <w:lang w:val="en-GB"/>
              </w:rPr>
            </w:pPr>
            <w:r w:rsidRPr="004E06A8">
              <w:rPr>
                <w:b/>
                <w:lang w:val="en-GB"/>
              </w:rPr>
              <w:t>Type:</w:t>
            </w:r>
          </w:p>
          <w:p w14:paraId="6BEFEFF2" w14:textId="77777777" w:rsidR="00964EEC" w:rsidRPr="004E06A8" w:rsidRDefault="00964EEC" w:rsidP="00BD6536">
            <w:pPr>
              <w:jc w:val="center"/>
              <w:rPr>
                <w:lang w:val="en-GB"/>
              </w:rPr>
            </w:pPr>
          </w:p>
        </w:tc>
      </w:tr>
      <w:tr w:rsidR="0028524A" w:rsidRPr="004E06A8" w14:paraId="6BEFEFF6" w14:textId="77777777">
        <w:tc>
          <w:tcPr>
            <w:tcW w:w="3286" w:type="dxa"/>
            <w:gridSpan w:val="2"/>
            <w:tcBorders>
              <w:top w:val="nil"/>
              <w:bottom w:val="nil"/>
              <w:right w:val="nil"/>
            </w:tcBorders>
          </w:tcPr>
          <w:p w14:paraId="6BEFEFF4" w14:textId="77777777" w:rsidR="00964EEC" w:rsidRPr="004E06A8" w:rsidRDefault="00311895" w:rsidP="00BD6536">
            <w:pPr>
              <w:jc w:val="right"/>
              <w:rPr>
                <w:b/>
                <w:lang w:val="en-GB"/>
              </w:rPr>
            </w:pPr>
            <w:sdt>
              <w:sdtPr>
                <w:rPr>
                  <w:b/>
                  <w:lang w:val="en-GB"/>
                </w:rPr>
                <w:id w:val="467704497"/>
                <w14:checkbox>
                  <w14:checked w14:val="0"/>
                  <w14:checkedState w14:val="2612" w14:font="MS Gothic"/>
                  <w14:uncheckedState w14:val="2610" w14:font="MS Gothic"/>
                </w14:checkbox>
              </w:sdtPr>
              <w:sdtEndPr/>
              <w:sdtContent>
                <w:r w:rsidR="00AA6061" w:rsidRPr="004E06A8">
                  <w:rPr>
                    <w:rFonts w:ascii="Segoe UI Symbol" w:eastAsia="MS Gothic" w:hAnsi="Segoe UI Symbol" w:cs="Segoe UI Symbol"/>
                    <w:b/>
                    <w:lang w:val="en-GB"/>
                  </w:rPr>
                  <w:t>☐</w:t>
                </w:r>
              </w:sdtContent>
            </w:sdt>
          </w:p>
        </w:tc>
        <w:tc>
          <w:tcPr>
            <w:tcW w:w="6003" w:type="dxa"/>
            <w:gridSpan w:val="3"/>
            <w:tcBorders>
              <w:top w:val="nil"/>
              <w:left w:val="nil"/>
              <w:bottom w:val="nil"/>
            </w:tcBorders>
          </w:tcPr>
          <w:p w14:paraId="6BEFEFF5" w14:textId="77777777" w:rsidR="00964EEC" w:rsidRPr="004E06A8" w:rsidRDefault="00964EEC" w:rsidP="00BD6536">
            <w:pPr>
              <w:rPr>
                <w:b/>
                <w:lang w:val="en-GB"/>
              </w:rPr>
            </w:pPr>
            <w:r w:rsidRPr="004E06A8">
              <w:rPr>
                <w:b/>
                <w:lang w:val="en-GB"/>
              </w:rPr>
              <w:t>Document for information / debate</w:t>
            </w:r>
          </w:p>
        </w:tc>
      </w:tr>
      <w:tr w:rsidR="0028524A" w:rsidRPr="004E06A8" w14:paraId="6BEFEFF9" w14:textId="77777777">
        <w:tc>
          <w:tcPr>
            <w:tcW w:w="3286" w:type="dxa"/>
            <w:gridSpan w:val="2"/>
            <w:tcBorders>
              <w:top w:val="nil"/>
              <w:bottom w:val="nil"/>
              <w:right w:val="nil"/>
            </w:tcBorders>
          </w:tcPr>
          <w:p w14:paraId="6BEFEFF7" w14:textId="77777777" w:rsidR="00964EEC" w:rsidRPr="004E06A8" w:rsidRDefault="00311895" w:rsidP="00BD6536">
            <w:pPr>
              <w:jc w:val="right"/>
              <w:rPr>
                <w:b/>
                <w:lang w:val="en-GB"/>
              </w:rPr>
            </w:pPr>
            <w:sdt>
              <w:sdtPr>
                <w:rPr>
                  <w:b/>
                  <w:lang w:val="en-GB"/>
                </w:rPr>
                <w:id w:val="-1602256339"/>
                <w14:checkbox>
                  <w14:checked w14:val="1"/>
                  <w14:checkedState w14:val="2612" w14:font="MS Gothic"/>
                  <w14:uncheckedState w14:val="2610" w14:font="MS Gothic"/>
                </w14:checkbox>
              </w:sdtPr>
              <w:sdtEndPr/>
              <w:sdtContent>
                <w:r w:rsidR="00AA6061" w:rsidRPr="004E06A8">
                  <w:rPr>
                    <w:rFonts w:ascii="Segoe UI Symbol" w:eastAsia="MS Gothic" w:hAnsi="Segoe UI Symbol" w:cs="Segoe UI Symbol"/>
                    <w:b/>
                    <w:lang w:val="en-GB"/>
                  </w:rPr>
                  <w:t>☒</w:t>
                </w:r>
              </w:sdtContent>
            </w:sdt>
          </w:p>
        </w:tc>
        <w:tc>
          <w:tcPr>
            <w:tcW w:w="6003" w:type="dxa"/>
            <w:gridSpan w:val="3"/>
            <w:tcBorders>
              <w:top w:val="nil"/>
              <w:left w:val="nil"/>
              <w:bottom w:val="nil"/>
            </w:tcBorders>
          </w:tcPr>
          <w:p w14:paraId="6BEFEFF8" w14:textId="77777777" w:rsidR="00964EEC" w:rsidRPr="004E06A8" w:rsidRDefault="00964EEC" w:rsidP="00BD6536">
            <w:pPr>
              <w:rPr>
                <w:b/>
                <w:lang w:val="en-GB"/>
              </w:rPr>
            </w:pPr>
            <w:r w:rsidRPr="004E06A8">
              <w:rPr>
                <w:b/>
                <w:lang w:val="en-GB"/>
              </w:rPr>
              <w:t>Document for decision</w:t>
            </w:r>
          </w:p>
        </w:tc>
      </w:tr>
      <w:tr w:rsidR="0028524A" w:rsidRPr="004E06A8" w14:paraId="6BEFEFFD" w14:textId="77777777">
        <w:tc>
          <w:tcPr>
            <w:tcW w:w="3286" w:type="dxa"/>
            <w:gridSpan w:val="2"/>
            <w:tcBorders>
              <w:top w:val="nil"/>
              <w:right w:val="nil"/>
            </w:tcBorders>
          </w:tcPr>
          <w:p w14:paraId="6BEFEFFA" w14:textId="77777777" w:rsidR="00964EEC" w:rsidRPr="004E06A8" w:rsidRDefault="00311895" w:rsidP="00BD6536">
            <w:pPr>
              <w:jc w:val="right"/>
              <w:rPr>
                <w:b/>
                <w:lang w:val="en-GB"/>
              </w:rPr>
            </w:pPr>
            <w:sdt>
              <w:sdtPr>
                <w:rPr>
                  <w:b/>
                  <w:lang w:val="en-GB"/>
                </w:rPr>
                <w:id w:val="-1537119191"/>
                <w14:checkbox>
                  <w14:checked w14:val="0"/>
                  <w14:checkedState w14:val="2612" w14:font="MS Gothic"/>
                  <w14:uncheckedState w14:val="2610" w14:font="MS Gothic"/>
                </w14:checkbox>
              </w:sdtPr>
              <w:sdtEndPr/>
              <w:sdtContent>
                <w:r w:rsidR="00AA6061" w:rsidRPr="004E06A8">
                  <w:rPr>
                    <w:rFonts w:ascii="Segoe UI Symbol" w:eastAsia="MS Gothic" w:hAnsi="Segoe UI Symbol" w:cs="Segoe UI Symbol"/>
                    <w:b/>
                    <w:lang w:val="en-GB"/>
                  </w:rPr>
                  <w:t>☐</w:t>
                </w:r>
              </w:sdtContent>
            </w:sdt>
          </w:p>
        </w:tc>
        <w:tc>
          <w:tcPr>
            <w:tcW w:w="6003" w:type="dxa"/>
            <w:gridSpan w:val="3"/>
            <w:tcBorders>
              <w:top w:val="nil"/>
              <w:left w:val="nil"/>
            </w:tcBorders>
          </w:tcPr>
          <w:p w14:paraId="6BEFEFFB" w14:textId="1A75B9C1" w:rsidR="00964EEC" w:rsidRPr="004E06A8" w:rsidRDefault="00964EEC" w:rsidP="00BD6536">
            <w:pPr>
              <w:rPr>
                <w:b/>
                <w:lang w:val="en-GB"/>
              </w:rPr>
            </w:pPr>
            <w:r w:rsidRPr="004E06A8">
              <w:rPr>
                <w:b/>
                <w:lang w:val="en-GB"/>
              </w:rPr>
              <w:t xml:space="preserve">Recommendation to the </w:t>
            </w:r>
            <w:r w:rsidR="00054A1B" w:rsidRPr="004E06A8">
              <w:rPr>
                <w:b/>
                <w:lang w:val="en-GB"/>
              </w:rPr>
              <w:t>Assembly</w:t>
            </w:r>
          </w:p>
          <w:p w14:paraId="6BEFEFFC" w14:textId="77777777" w:rsidR="00964EEC" w:rsidRPr="004E06A8" w:rsidRDefault="00964EEC" w:rsidP="00BD6536">
            <w:pPr>
              <w:rPr>
                <w:b/>
                <w:lang w:val="en-GB"/>
              </w:rPr>
            </w:pPr>
          </w:p>
        </w:tc>
      </w:tr>
      <w:tr w:rsidR="0028524A" w:rsidRPr="004E06A8" w14:paraId="6BEFF003" w14:textId="77777777">
        <w:tc>
          <w:tcPr>
            <w:tcW w:w="9289" w:type="dxa"/>
            <w:gridSpan w:val="5"/>
          </w:tcPr>
          <w:p w14:paraId="6BEFEFFE" w14:textId="77777777" w:rsidR="00964EEC" w:rsidRPr="004E06A8" w:rsidRDefault="00964EEC" w:rsidP="00BD6536">
            <w:pPr>
              <w:jc w:val="center"/>
              <w:rPr>
                <w:lang w:val="en-GB"/>
              </w:rPr>
            </w:pPr>
          </w:p>
          <w:p w14:paraId="6BEFEFFF" w14:textId="77777777" w:rsidR="00964EEC" w:rsidRPr="004E06A8" w:rsidRDefault="00964EEC" w:rsidP="00BD6536">
            <w:pPr>
              <w:jc w:val="center"/>
              <w:rPr>
                <w:b/>
                <w:lang w:val="en-GB"/>
              </w:rPr>
            </w:pPr>
            <w:r w:rsidRPr="004E06A8">
              <w:rPr>
                <w:b/>
                <w:lang w:val="en-GB"/>
              </w:rPr>
              <w:t>Short description:</w:t>
            </w:r>
          </w:p>
          <w:p w14:paraId="6BEFF000" w14:textId="77777777" w:rsidR="00964EEC" w:rsidRPr="004E06A8" w:rsidRDefault="00964EEC" w:rsidP="00BD6536">
            <w:pPr>
              <w:jc w:val="center"/>
              <w:rPr>
                <w:lang w:val="en-GB"/>
              </w:rPr>
            </w:pPr>
          </w:p>
          <w:p w14:paraId="6BEFF001" w14:textId="77777777" w:rsidR="00457EDB" w:rsidRPr="004E06A8" w:rsidRDefault="00457EDB" w:rsidP="00457EDB">
            <w:pPr>
              <w:rPr>
                <w:lang w:val="en-GB"/>
              </w:rPr>
            </w:pPr>
            <w:r w:rsidRPr="004E06A8">
              <w:rPr>
                <w:lang w:val="en-GB"/>
              </w:rPr>
              <w:t xml:space="preserve">The Conference on the Future of Europe is due to be launched before the end of the year. The CoR is already preparing for its political participation in the institutional strand. This document sets out the measures proposed for the outreach strand. In addition to the possibilities for </w:t>
            </w:r>
            <w:r w:rsidR="004A0FAE" w:rsidRPr="004E06A8">
              <w:rPr>
                <w:lang w:val="en-GB"/>
              </w:rPr>
              <w:t>m</w:t>
            </w:r>
            <w:r w:rsidRPr="004E06A8">
              <w:rPr>
                <w:lang w:val="en-GB"/>
              </w:rPr>
              <w:t xml:space="preserve">embers to propose local dialogues, the document explains the measures to mobilise all local and regional politicians to support the Conference. This includes stepping up our cooperation with the associations </w:t>
            </w:r>
            <w:r w:rsidR="00BD6536" w:rsidRPr="004E06A8">
              <w:rPr>
                <w:lang w:val="en-GB"/>
              </w:rPr>
              <w:t xml:space="preserve">of local and regional authorities (LRA) </w:t>
            </w:r>
            <w:r w:rsidRPr="004E06A8">
              <w:rPr>
                <w:lang w:val="en-GB"/>
              </w:rPr>
              <w:t xml:space="preserve">at EU and national level, conceiving a network of EU </w:t>
            </w:r>
            <w:r w:rsidR="004A0FAE" w:rsidRPr="004E06A8">
              <w:rPr>
                <w:lang w:val="en-GB"/>
              </w:rPr>
              <w:t>c</w:t>
            </w:r>
            <w:r w:rsidRPr="004E06A8">
              <w:rPr>
                <w:lang w:val="en-GB"/>
              </w:rPr>
              <w:t xml:space="preserve">ouncillors for the </w:t>
            </w:r>
            <w:r w:rsidR="004A0FAE" w:rsidRPr="004E06A8">
              <w:rPr>
                <w:lang w:val="en-GB"/>
              </w:rPr>
              <w:t>c</w:t>
            </w:r>
            <w:r w:rsidRPr="004E06A8">
              <w:rPr>
                <w:lang w:val="en-GB"/>
              </w:rPr>
              <w:t xml:space="preserve">onference and creating a network of former CoR </w:t>
            </w:r>
            <w:r w:rsidR="004A0FAE" w:rsidRPr="004E06A8">
              <w:rPr>
                <w:lang w:val="en-GB"/>
              </w:rPr>
              <w:t>m</w:t>
            </w:r>
            <w:r w:rsidRPr="004E06A8">
              <w:rPr>
                <w:lang w:val="en-GB"/>
              </w:rPr>
              <w:t xml:space="preserve">embers. </w:t>
            </w:r>
          </w:p>
          <w:p w14:paraId="6BEFF002" w14:textId="77777777" w:rsidR="00964EEC" w:rsidRPr="004E06A8" w:rsidRDefault="00964EEC" w:rsidP="0009712E">
            <w:pPr>
              <w:rPr>
                <w:lang w:val="en-GB"/>
              </w:rPr>
            </w:pPr>
          </w:p>
        </w:tc>
      </w:tr>
      <w:tr w:rsidR="0028524A" w:rsidRPr="004E06A8" w14:paraId="6BEFF009" w14:textId="77777777">
        <w:tc>
          <w:tcPr>
            <w:tcW w:w="9289" w:type="dxa"/>
            <w:gridSpan w:val="5"/>
          </w:tcPr>
          <w:p w14:paraId="6BEFF004" w14:textId="77777777" w:rsidR="00964EEC" w:rsidRPr="004E06A8" w:rsidRDefault="00964EEC" w:rsidP="00BD6536">
            <w:pPr>
              <w:rPr>
                <w:lang w:val="en-GB"/>
              </w:rPr>
            </w:pPr>
          </w:p>
          <w:p w14:paraId="6BEFF005" w14:textId="3163E85F" w:rsidR="00964EEC" w:rsidRPr="004E06A8" w:rsidRDefault="00964EEC" w:rsidP="00BD6536">
            <w:pPr>
              <w:rPr>
                <w:b/>
                <w:lang w:val="en-GB"/>
              </w:rPr>
            </w:pPr>
            <w:r w:rsidRPr="004E06A8">
              <w:rPr>
                <w:b/>
                <w:lang w:val="en-GB"/>
              </w:rPr>
              <w:t xml:space="preserve">The </w:t>
            </w:r>
            <w:r w:rsidR="00054A1B" w:rsidRPr="004E06A8">
              <w:rPr>
                <w:b/>
                <w:lang w:val="en-GB"/>
              </w:rPr>
              <w:t>Bureau</w:t>
            </w:r>
            <w:r w:rsidRPr="004E06A8">
              <w:rPr>
                <w:b/>
                <w:lang w:val="en-GB"/>
              </w:rPr>
              <w:t xml:space="preserve"> is invited to:</w:t>
            </w:r>
          </w:p>
          <w:p w14:paraId="6BEFF006" w14:textId="77777777" w:rsidR="00964EEC" w:rsidRPr="004E06A8" w:rsidRDefault="00964EEC" w:rsidP="00BD6536">
            <w:pPr>
              <w:rPr>
                <w:lang w:val="en-GB"/>
              </w:rPr>
            </w:pPr>
          </w:p>
          <w:p w14:paraId="6BEFF007" w14:textId="77777777" w:rsidR="0009712E" w:rsidRPr="004E06A8" w:rsidRDefault="00457EDB" w:rsidP="00457EDB">
            <w:pPr>
              <w:numPr>
                <w:ilvl w:val="0"/>
                <w:numId w:val="2"/>
              </w:numPr>
              <w:tabs>
                <w:tab w:val="clear" w:pos="0"/>
              </w:tabs>
              <w:ind w:left="567" w:hanging="567"/>
              <w:contextualSpacing/>
              <w:rPr>
                <w:lang w:val="en-GB"/>
              </w:rPr>
            </w:pPr>
            <w:r w:rsidRPr="004E06A8">
              <w:rPr>
                <w:b/>
                <w:lang w:val="en-GB"/>
              </w:rPr>
              <w:t>endorse the initiatives outlined in this document.</w:t>
            </w:r>
          </w:p>
          <w:p w14:paraId="6BEFF008" w14:textId="77777777" w:rsidR="00964EEC" w:rsidRPr="004E06A8" w:rsidRDefault="00964EEC" w:rsidP="0009712E">
            <w:pPr>
              <w:pStyle w:val="ListParagraph"/>
              <w:spacing w:line="288" w:lineRule="auto"/>
              <w:ind w:left="567"/>
              <w:contextualSpacing/>
              <w:jc w:val="both"/>
              <w:rPr>
                <w:rFonts w:ascii="Times New Roman" w:hAnsi="Times New Roman"/>
                <w:lang w:val="en-GB"/>
              </w:rPr>
            </w:pPr>
          </w:p>
        </w:tc>
      </w:tr>
      <w:tr w:rsidR="0028524A" w:rsidRPr="004E06A8" w14:paraId="6BEFF00E" w14:textId="77777777">
        <w:trPr>
          <w:trHeight w:val="50"/>
        </w:trPr>
        <w:tc>
          <w:tcPr>
            <w:tcW w:w="9289" w:type="dxa"/>
            <w:gridSpan w:val="5"/>
          </w:tcPr>
          <w:p w14:paraId="6BEFF00A" w14:textId="77777777" w:rsidR="00964EEC" w:rsidRPr="004E06A8" w:rsidRDefault="00964EEC" w:rsidP="00BD6536">
            <w:pPr>
              <w:rPr>
                <w:lang w:val="en-GB"/>
              </w:rPr>
            </w:pPr>
          </w:p>
          <w:p w14:paraId="6BEFF00B" w14:textId="77777777" w:rsidR="00964EEC" w:rsidRPr="004E06A8" w:rsidRDefault="00964EEC" w:rsidP="00BD6536">
            <w:pPr>
              <w:rPr>
                <w:b/>
                <w:lang w:val="en-GB"/>
              </w:rPr>
            </w:pPr>
            <w:r w:rsidRPr="004E06A8">
              <w:rPr>
                <w:b/>
                <w:lang w:val="en-GB"/>
              </w:rPr>
              <w:t>Remarks:</w:t>
            </w:r>
          </w:p>
          <w:p w14:paraId="6BEFF00C" w14:textId="77777777" w:rsidR="00964EEC" w:rsidRPr="004E06A8" w:rsidRDefault="00964EEC" w:rsidP="00BD6536">
            <w:pPr>
              <w:rPr>
                <w:b/>
                <w:lang w:val="en-GB"/>
              </w:rPr>
            </w:pPr>
            <w:r w:rsidRPr="004E06A8">
              <w:rPr>
                <w:b/>
                <w:lang w:val="en-GB"/>
              </w:rPr>
              <w:t>-</w:t>
            </w:r>
          </w:p>
          <w:p w14:paraId="6BEFF00D" w14:textId="77777777" w:rsidR="00964EEC" w:rsidRPr="004E06A8" w:rsidRDefault="00964EEC" w:rsidP="00BD6536">
            <w:pPr>
              <w:rPr>
                <w:b/>
                <w:lang w:val="en-GB"/>
              </w:rPr>
            </w:pPr>
          </w:p>
        </w:tc>
      </w:tr>
    </w:tbl>
    <w:p w14:paraId="6BEFF00F" w14:textId="77777777" w:rsidR="00964EEC" w:rsidRPr="004E06A8" w:rsidRDefault="00964EEC" w:rsidP="00D7781E">
      <w:pPr>
        <w:tabs>
          <w:tab w:val="right" w:pos="9027"/>
        </w:tabs>
        <w:jc w:val="center"/>
        <w:rPr>
          <w:b/>
          <w:bCs/>
          <w:lang w:val="en-GB"/>
        </w:rPr>
      </w:pPr>
    </w:p>
    <w:p w14:paraId="6BEFF010" w14:textId="77777777" w:rsidR="00964EEC" w:rsidRPr="004E06A8" w:rsidRDefault="00964EEC">
      <w:pPr>
        <w:spacing w:line="240" w:lineRule="auto"/>
        <w:jc w:val="left"/>
        <w:rPr>
          <w:b/>
          <w:bCs/>
          <w:lang w:val="en-GB"/>
        </w:rPr>
      </w:pPr>
    </w:p>
    <w:p w14:paraId="6BEFF011" w14:textId="77777777" w:rsidR="00964EEC" w:rsidRPr="004E06A8" w:rsidRDefault="00964EEC" w:rsidP="00D7781E">
      <w:pPr>
        <w:tabs>
          <w:tab w:val="right" w:pos="9027"/>
        </w:tabs>
        <w:jc w:val="center"/>
        <w:rPr>
          <w:b/>
          <w:bCs/>
          <w:lang w:val="en-GB"/>
        </w:rPr>
        <w:sectPr w:rsidR="00964EEC" w:rsidRPr="004E06A8" w:rsidSect="004E06A8">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pgNumType w:start="1"/>
          <w:cols w:space="708"/>
          <w:docGrid w:linePitch="326"/>
        </w:sectPr>
      </w:pPr>
    </w:p>
    <w:p w14:paraId="6BEFF012" w14:textId="77777777" w:rsidR="00457EDB" w:rsidRPr="004E06A8" w:rsidRDefault="00457EDB" w:rsidP="00EB3C37">
      <w:pPr>
        <w:pStyle w:val="Heading1"/>
        <w:rPr>
          <w:lang w:val="en-GB"/>
        </w:rPr>
      </w:pPr>
      <w:r w:rsidRPr="004E06A8">
        <w:rPr>
          <w:b/>
          <w:lang w:val="en-GB"/>
        </w:rPr>
        <w:lastRenderedPageBreak/>
        <w:t>Introduction</w:t>
      </w:r>
    </w:p>
    <w:p w14:paraId="6BEFF013" w14:textId="77777777" w:rsidR="00457EDB" w:rsidRPr="004E06A8" w:rsidRDefault="00457EDB" w:rsidP="00457EDB">
      <w:pPr>
        <w:spacing w:line="276" w:lineRule="auto"/>
        <w:rPr>
          <w:color w:val="1D1B11" w:themeColor="background2" w:themeShade="1A"/>
          <w:lang w:val="en-GB"/>
        </w:rPr>
      </w:pPr>
    </w:p>
    <w:p w14:paraId="6BEFF014" w14:textId="77777777" w:rsidR="00457EDB" w:rsidRPr="004E06A8" w:rsidRDefault="00457EDB" w:rsidP="00457EDB">
      <w:pPr>
        <w:spacing w:line="276" w:lineRule="auto"/>
        <w:rPr>
          <w:color w:val="1D1B11" w:themeColor="background2" w:themeShade="1A"/>
          <w:lang w:val="en-GB"/>
        </w:rPr>
      </w:pPr>
      <w:r w:rsidRPr="004E06A8">
        <w:rPr>
          <w:color w:val="1D1B11" w:themeColor="background2" w:themeShade="1A"/>
          <w:lang w:val="en-GB"/>
        </w:rPr>
        <w:t xml:space="preserve">The Conference of Presidents has consistently highlighted the Conference on the Future of Europe (CoFoE) as possibly the most important political opportunity of the current mandate. The European Committee of the Regions (CoR) will have its own important political role to play in the institutional strand as the voice of local and regional politicians. This document explains how the CoR will engage with local and regional politicians throughout the </w:t>
      </w:r>
      <w:r w:rsidR="004A0FAE" w:rsidRPr="004E06A8">
        <w:rPr>
          <w:color w:val="1D1B11" w:themeColor="background2" w:themeShade="1A"/>
          <w:lang w:val="en-GB"/>
        </w:rPr>
        <w:t>c</w:t>
      </w:r>
      <w:r w:rsidRPr="004E06A8">
        <w:rPr>
          <w:color w:val="1D1B11" w:themeColor="background2" w:themeShade="1A"/>
          <w:lang w:val="en-GB"/>
        </w:rPr>
        <w:t xml:space="preserve">onference process. </w:t>
      </w:r>
    </w:p>
    <w:p w14:paraId="6BEFF015" w14:textId="77777777" w:rsidR="00457EDB" w:rsidRPr="004E06A8" w:rsidRDefault="00457EDB" w:rsidP="00457EDB">
      <w:pPr>
        <w:spacing w:line="276" w:lineRule="auto"/>
        <w:rPr>
          <w:color w:val="1D1B11" w:themeColor="background2" w:themeShade="1A"/>
          <w:lang w:val="en-GB"/>
        </w:rPr>
      </w:pPr>
    </w:p>
    <w:p w14:paraId="6BEFF016" w14:textId="77777777" w:rsidR="00457EDB" w:rsidRPr="004E06A8" w:rsidRDefault="00457EDB" w:rsidP="00457EDB">
      <w:pPr>
        <w:spacing w:line="276" w:lineRule="auto"/>
        <w:rPr>
          <w:color w:val="1D1B11" w:themeColor="background2" w:themeShade="1A"/>
          <w:lang w:val="en-GB"/>
        </w:rPr>
      </w:pPr>
      <w:r w:rsidRPr="004E06A8">
        <w:rPr>
          <w:color w:val="1D1B11" w:themeColor="background2" w:themeShade="1A"/>
          <w:lang w:val="en-GB"/>
        </w:rPr>
        <w:t>We know that there are more than a million such politicians elected in the 250 regions and 90</w:t>
      </w:r>
      <w:r w:rsidR="004A0FAE" w:rsidRPr="004E06A8">
        <w:rPr>
          <w:lang w:val="en-GB"/>
        </w:rPr>
        <w:t> </w:t>
      </w:r>
      <w:r w:rsidRPr="004E06A8">
        <w:rPr>
          <w:color w:val="1D1B11" w:themeColor="background2" w:themeShade="1A"/>
          <w:lang w:val="en-GB"/>
        </w:rPr>
        <w:t xml:space="preserve">000 municipalities of the 27 Member States. In political terms, </w:t>
      </w:r>
      <w:r w:rsidR="00114DA1" w:rsidRPr="004E06A8">
        <w:rPr>
          <w:color w:val="1D1B11" w:themeColor="background2" w:themeShade="1A"/>
          <w:lang w:val="en-GB"/>
        </w:rPr>
        <w:t>the CoR's mandate is to voice their European interests</w:t>
      </w:r>
      <w:r w:rsidRPr="004E06A8">
        <w:rPr>
          <w:color w:val="1D1B11" w:themeColor="background2" w:themeShade="1A"/>
          <w:lang w:val="en-GB"/>
        </w:rPr>
        <w:t xml:space="preserve"> – from the most powerful </w:t>
      </w:r>
      <w:r w:rsidR="004A0FAE" w:rsidRPr="004E06A8">
        <w:rPr>
          <w:color w:val="1D1B11" w:themeColor="background2" w:themeShade="1A"/>
          <w:lang w:val="en-GB"/>
        </w:rPr>
        <w:t xml:space="preserve">regional presidents </w:t>
      </w:r>
      <w:r w:rsidRPr="004E06A8">
        <w:rPr>
          <w:color w:val="1D1B11" w:themeColor="background2" w:themeShade="1A"/>
          <w:lang w:val="en-GB"/>
        </w:rPr>
        <w:t xml:space="preserve">and </w:t>
      </w:r>
      <w:r w:rsidR="004A0FAE" w:rsidRPr="004E06A8">
        <w:rPr>
          <w:color w:val="1D1B11" w:themeColor="background2" w:themeShade="1A"/>
          <w:lang w:val="en-GB"/>
        </w:rPr>
        <w:t xml:space="preserve">city mayors </w:t>
      </w:r>
      <w:r w:rsidRPr="004E06A8">
        <w:rPr>
          <w:color w:val="1D1B11" w:themeColor="background2" w:themeShade="1A"/>
          <w:lang w:val="en-GB"/>
        </w:rPr>
        <w:t xml:space="preserve">to </w:t>
      </w:r>
      <w:r w:rsidR="004A0FAE" w:rsidRPr="004E06A8">
        <w:rPr>
          <w:color w:val="1D1B11" w:themeColor="background2" w:themeShade="1A"/>
          <w:lang w:val="en-GB"/>
        </w:rPr>
        <w:t>c</w:t>
      </w:r>
      <w:r w:rsidRPr="004E06A8">
        <w:rPr>
          <w:color w:val="1D1B11" w:themeColor="background2" w:themeShade="1A"/>
          <w:lang w:val="en-GB"/>
        </w:rPr>
        <w:t xml:space="preserve">ouncillors from rural areas and outermost communities. In communication terms, they are the target audience for the outreach work of the CoR, including raising awareness of the </w:t>
      </w:r>
      <w:r w:rsidR="004A0FAE" w:rsidRPr="004E06A8">
        <w:rPr>
          <w:color w:val="1D1B11" w:themeColor="background2" w:themeShade="1A"/>
          <w:lang w:val="en-GB"/>
        </w:rPr>
        <w:t>c</w:t>
      </w:r>
      <w:r w:rsidRPr="004E06A8">
        <w:rPr>
          <w:color w:val="1D1B11" w:themeColor="background2" w:themeShade="1A"/>
          <w:lang w:val="en-GB"/>
        </w:rPr>
        <w:t xml:space="preserve">onference. </w:t>
      </w:r>
      <w:r w:rsidR="00AC7A45" w:rsidRPr="004E06A8">
        <w:rPr>
          <w:color w:val="1D1B11" w:themeColor="background2" w:themeShade="1A"/>
          <w:lang w:val="en-GB"/>
        </w:rPr>
        <w:t>The CoR should partner</w:t>
      </w:r>
      <w:r w:rsidR="00114DA1" w:rsidRPr="004E06A8">
        <w:rPr>
          <w:color w:val="1D1B11" w:themeColor="background2" w:themeShade="1A"/>
          <w:lang w:val="en-GB"/>
        </w:rPr>
        <w:t xml:space="preserve"> with other European institutions and with European and national associations of LRAs to engage</w:t>
      </w:r>
      <w:r w:rsidRPr="004E06A8">
        <w:rPr>
          <w:color w:val="1D1B11" w:themeColor="background2" w:themeShade="1A"/>
          <w:lang w:val="en-GB"/>
        </w:rPr>
        <w:t xml:space="preserve"> with the million politicians and the </w:t>
      </w:r>
      <w:r w:rsidR="004A0FAE" w:rsidRPr="004E06A8">
        <w:rPr>
          <w:color w:val="1D1B11" w:themeColor="background2" w:themeShade="1A"/>
          <w:lang w:val="en-GB"/>
        </w:rPr>
        <w:t>c</w:t>
      </w:r>
      <w:r w:rsidRPr="004E06A8">
        <w:rPr>
          <w:color w:val="1D1B11" w:themeColor="background2" w:themeShade="1A"/>
          <w:lang w:val="en-GB"/>
        </w:rPr>
        <w:t xml:space="preserve">onference gives renewed focus to </w:t>
      </w:r>
      <w:r w:rsidR="004F2CB4" w:rsidRPr="004E06A8">
        <w:rPr>
          <w:color w:val="1D1B11" w:themeColor="background2" w:themeShade="1A"/>
          <w:lang w:val="en-GB"/>
        </w:rPr>
        <w:t>this endeavo</w:t>
      </w:r>
      <w:r w:rsidR="00AC7A45" w:rsidRPr="004E06A8">
        <w:rPr>
          <w:color w:val="1D1B11" w:themeColor="background2" w:themeShade="1A"/>
          <w:lang w:val="en-GB"/>
        </w:rPr>
        <w:t>u</w:t>
      </w:r>
      <w:r w:rsidR="004F2CB4" w:rsidRPr="004E06A8">
        <w:rPr>
          <w:color w:val="1D1B11" w:themeColor="background2" w:themeShade="1A"/>
          <w:lang w:val="en-GB"/>
        </w:rPr>
        <w:t>r</w:t>
      </w:r>
      <w:r w:rsidR="00C04C15" w:rsidRPr="004E06A8">
        <w:rPr>
          <w:color w:val="1D1B11" w:themeColor="background2" w:themeShade="1A"/>
          <w:lang w:val="en-GB"/>
        </w:rPr>
        <w:t>, which build</w:t>
      </w:r>
      <w:r w:rsidR="004F2CB4" w:rsidRPr="004E06A8">
        <w:rPr>
          <w:color w:val="1D1B11" w:themeColor="background2" w:themeShade="1A"/>
          <w:lang w:val="en-GB"/>
        </w:rPr>
        <w:t>s</w:t>
      </w:r>
      <w:r w:rsidR="00C04C15" w:rsidRPr="004E06A8">
        <w:rPr>
          <w:color w:val="1D1B11" w:themeColor="background2" w:themeShade="1A"/>
          <w:lang w:val="en-GB"/>
        </w:rPr>
        <w:t xml:space="preserve"> upon what has already been done in previous years and which must continue to expand and grow</w:t>
      </w:r>
      <w:r w:rsidRPr="004E06A8">
        <w:rPr>
          <w:color w:val="1D1B11" w:themeColor="background2" w:themeShade="1A"/>
          <w:lang w:val="en-GB"/>
        </w:rPr>
        <w:t>.</w:t>
      </w:r>
    </w:p>
    <w:p w14:paraId="6BEFF017" w14:textId="77777777" w:rsidR="00457EDB" w:rsidRPr="004E06A8" w:rsidRDefault="00457EDB" w:rsidP="00062A37">
      <w:pPr>
        <w:spacing w:before="120" w:line="276" w:lineRule="auto"/>
        <w:rPr>
          <w:color w:val="1D1B11" w:themeColor="background2" w:themeShade="1A"/>
          <w:lang w:val="en-GB"/>
        </w:rPr>
      </w:pPr>
    </w:p>
    <w:p w14:paraId="6BEFF018" w14:textId="77777777" w:rsidR="00457EDB" w:rsidRPr="004E06A8" w:rsidRDefault="00457EDB" w:rsidP="00EB3C37">
      <w:pPr>
        <w:pStyle w:val="Heading1"/>
        <w:rPr>
          <w:lang w:val="en-GB"/>
        </w:rPr>
      </w:pPr>
      <w:r w:rsidRPr="004E06A8">
        <w:rPr>
          <w:b/>
          <w:lang w:val="en-GB"/>
        </w:rPr>
        <w:t>Cooperation with European and national associations of LRAs</w:t>
      </w:r>
      <w:r w:rsidR="00FF77AF" w:rsidRPr="004E06A8">
        <w:rPr>
          <w:b/>
          <w:lang w:val="en-GB"/>
        </w:rPr>
        <w:t xml:space="preserve"> in the context of the CoFoE</w:t>
      </w:r>
    </w:p>
    <w:p w14:paraId="6BEFF019" w14:textId="77777777" w:rsidR="00457EDB" w:rsidRPr="004E06A8" w:rsidRDefault="00457EDB" w:rsidP="00457EDB">
      <w:pPr>
        <w:spacing w:line="276" w:lineRule="auto"/>
        <w:rPr>
          <w:color w:val="1D1B11" w:themeColor="background2" w:themeShade="1A"/>
          <w:lang w:val="en-GB"/>
        </w:rPr>
      </w:pPr>
    </w:p>
    <w:p w14:paraId="6BEFF01A" w14:textId="77777777" w:rsidR="00457EDB" w:rsidRPr="004E06A8" w:rsidRDefault="00D54A17">
      <w:pPr>
        <w:rPr>
          <w:lang w:val="en-GB"/>
        </w:rPr>
      </w:pPr>
      <w:r w:rsidRPr="004E06A8">
        <w:rPr>
          <w:lang w:val="en-GB"/>
        </w:rPr>
        <w:t>Following the recommendation of the outgoing Bureau of the last CoR mandate</w:t>
      </w:r>
      <w:r w:rsidR="004A0FAE" w:rsidRPr="004E06A8">
        <w:rPr>
          <w:lang w:val="en-GB"/>
        </w:rPr>
        <w:t>,</w:t>
      </w:r>
      <w:r w:rsidRPr="004E06A8">
        <w:rPr>
          <w:lang w:val="en-GB"/>
        </w:rPr>
        <w:t xml:space="preserve"> the </w:t>
      </w:r>
      <w:r w:rsidR="004A0FAE" w:rsidRPr="004E06A8">
        <w:rPr>
          <w:lang w:val="en-GB"/>
        </w:rPr>
        <w:t>s</w:t>
      </w:r>
      <w:r w:rsidRPr="004E06A8">
        <w:rPr>
          <w:lang w:val="en-GB"/>
        </w:rPr>
        <w:t xml:space="preserve">ecretary </w:t>
      </w:r>
      <w:r w:rsidR="004A0FAE" w:rsidRPr="004E06A8">
        <w:rPr>
          <w:lang w:val="en-GB"/>
        </w:rPr>
        <w:t>g</w:t>
      </w:r>
      <w:r w:rsidRPr="004E06A8">
        <w:rPr>
          <w:lang w:val="en-GB"/>
        </w:rPr>
        <w:t>eneral will present in December an update of the framework under which the CoR cooperates with associations of LRA</w:t>
      </w:r>
      <w:r w:rsidR="004A0FAE" w:rsidRPr="004E06A8">
        <w:rPr>
          <w:lang w:val="en-GB"/>
        </w:rPr>
        <w:t>s</w:t>
      </w:r>
      <w:r w:rsidRPr="004E06A8">
        <w:rPr>
          <w:lang w:val="en-GB"/>
        </w:rPr>
        <w:t xml:space="preserve">. </w:t>
      </w:r>
      <w:r w:rsidR="00103B5B" w:rsidRPr="004E06A8">
        <w:rPr>
          <w:lang w:val="en-GB"/>
        </w:rPr>
        <w:t>An accompanying</w:t>
      </w:r>
      <w:r w:rsidRPr="004E06A8">
        <w:rPr>
          <w:lang w:val="en-GB"/>
        </w:rPr>
        <w:t xml:space="preserve"> document also focuses on the role associations can play to enhance the outreach of the CoR in view of the Conference on the Future of Europe. </w:t>
      </w:r>
    </w:p>
    <w:p w14:paraId="6BEFF01B" w14:textId="77777777" w:rsidR="00457EDB" w:rsidRPr="004E06A8" w:rsidRDefault="00457EDB" w:rsidP="00062A37">
      <w:pPr>
        <w:spacing w:before="120" w:line="276" w:lineRule="auto"/>
        <w:rPr>
          <w:b/>
          <w:color w:val="1D1B11" w:themeColor="background2" w:themeShade="1A"/>
          <w:lang w:val="en-GB"/>
        </w:rPr>
      </w:pPr>
    </w:p>
    <w:p w14:paraId="6BEFF01C" w14:textId="77777777" w:rsidR="00457EDB" w:rsidRPr="004E06A8" w:rsidRDefault="00457EDB" w:rsidP="00EB3C37">
      <w:pPr>
        <w:pStyle w:val="Heading1"/>
        <w:rPr>
          <w:lang w:val="en-GB"/>
        </w:rPr>
      </w:pPr>
      <w:r w:rsidRPr="004E06A8">
        <w:rPr>
          <w:b/>
          <w:lang w:val="en-GB"/>
        </w:rPr>
        <w:t xml:space="preserve">A network of </w:t>
      </w:r>
      <w:r w:rsidR="00CC0997" w:rsidRPr="004E06A8">
        <w:rPr>
          <w:b/>
          <w:lang w:val="en-GB"/>
        </w:rPr>
        <w:t xml:space="preserve">local and regional </w:t>
      </w:r>
      <w:r w:rsidRPr="004E06A8">
        <w:rPr>
          <w:b/>
          <w:lang w:val="en-GB"/>
        </w:rPr>
        <w:t xml:space="preserve">EU Councillors </w:t>
      </w:r>
      <w:r w:rsidR="00E156F2" w:rsidRPr="004E06A8">
        <w:rPr>
          <w:b/>
          <w:lang w:val="en-GB"/>
        </w:rPr>
        <w:t xml:space="preserve">across Europe </w:t>
      </w:r>
    </w:p>
    <w:p w14:paraId="6BEFF01D" w14:textId="77777777" w:rsidR="00457EDB" w:rsidRPr="004E06A8" w:rsidRDefault="00457EDB" w:rsidP="00457EDB">
      <w:pPr>
        <w:spacing w:line="276" w:lineRule="auto"/>
        <w:rPr>
          <w:color w:val="1D1B11" w:themeColor="background2" w:themeShade="1A"/>
          <w:lang w:val="en-GB"/>
        </w:rPr>
      </w:pPr>
    </w:p>
    <w:p w14:paraId="6BEFF01E" w14:textId="77777777" w:rsidR="000F4831" w:rsidRPr="004E06A8" w:rsidRDefault="000F4831" w:rsidP="00457EDB">
      <w:pPr>
        <w:spacing w:line="276" w:lineRule="auto"/>
        <w:rPr>
          <w:i/>
          <w:color w:val="1D1B11" w:themeColor="background2" w:themeShade="1A"/>
          <w:lang w:val="en-GB"/>
        </w:rPr>
      </w:pPr>
      <w:r w:rsidRPr="004E06A8">
        <w:rPr>
          <w:i/>
          <w:color w:val="1D1B11" w:themeColor="background2" w:themeShade="1A"/>
          <w:lang w:val="en-GB"/>
        </w:rPr>
        <w:t>The Project</w:t>
      </w:r>
    </w:p>
    <w:p w14:paraId="6BEFF01F" w14:textId="77777777" w:rsidR="000F4831" w:rsidRPr="004E06A8" w:rsidRDefault="000F4831" w:rsidP="00457EDB">
      <w:pPr>
        <w:spacing w:line="276" w:lineRule="auto"/>
        <w:rPr>
          <w:color w:val="1D1B11" w:themeColor="background2" w:themeShade="1A"/>
          <w:lang w:val="en-GB"/>
        </w:rPr>
      </w:pPr>
    </w:p>
    <w:p w14:paraId="6BEFF020" w14:textId="77777777" w:rsidR="00457EDB" w:rsidRPr="004E06A8" w:rsidRDefault="00457EDB" w:rsidP="00457EDB">
      <w:pPr>
        <w:spacing w:line="276" w:lineRule="auto"/>
        <w:rPr>
          <w:rFonts w:eastAsiaTheme="minorHAnsi"/>
          <w:color w:val="1D1B11" w:themeColor="background2" w:themeShade="1A"/>
          <w:lang w:val="en-GB"/>
        </w:rPr>
      </w:pPr>
      <w:r w:rsidRPr="004E06A8">
        <w:rPr>
          <w:color w:val="1D1B11" w:themeColor="background2" w:themeShade="1A"/>
          <w:lang w:val="en-GB"/>
        </w:rPr>
        <w:t xml:space="preserve">In </w:t>
      </w:r>
      <w:r w:rsidR="00AE0D26" w:rsidRPr="004E06A8">
        <w:rPr>
          <w:color w:val="1D1B11" w:themeColor="background2" w:themeShade="1A"/>
          <w:lang w:val="en-GB"/>
        </w:rPr>
        <w:t xml:space="preserve">July </w:t>
      </w:r>
      <w:r w:rsidRPr="004E06A8">
        <w:rPr>
          <w:color w:val="1D1B11" w:themeColor="background2" w:themeShade="1A"/>
          <w:lang w:val="en-GB"/>
        </w:rPr>
        <w:t xml:space="preserve">2018, The European Commission adopted the </w:t>
      </w:r>
      <w:r w:rsidRPr="004E06A8">
        <w:rPr>
          <w:b/>
          <w:color w:val="1D1B11" w:themeColor="background2" w:themeShade="1A"/>
          <w:lang w:val="en-GB"/>
        </w:rPr>
        <w:t>"</w:t>
      </w:r>
      <w:hyperlink r:id="rId14" w:history="1">
        <w:r w:rsidRPr="004E06A8">
          <w:rPr>
            <w:rStyle w:val="Hyperlink"/>
            <w:b/>
            <w:color w:val="1D1B11" w:themeColor="background2" w:themeShade="1A"/>
            <w:u w:val="none"/>
            <w:lang w:val="en-GB"/>
          </w:rPr>
          <w:t>Active Subsidiarity: A New Way of Working</w:t>
        </w:r>
      </w:hyperlink>
      <w:r w:rsidRPr="004E06A8">
        <w:rPr>
          <w:b/>
          <w:color w:val="1D1B11" w:themeColor="background2" w:themeShade="1A"/>
          <w:lang w:val="en-GB"/>
        </w:rPr>
        <w:t xml:space="preserve">" </w:t>
      </w:r>
      <w:r w:rsidRPr="004E06A8">
        <w:rPr>
          <w:color w:val="1D1B11" w:themeColor="background2" w:themeShade="1A"/>
          <w:lang w:val="en-GB"/>
        </w:rPr>
        <w:t xml:space="preserve">report. This was the fruit of the work of the </w:t>
      </w:r>
      <w:r w:rsidRPr="004E06A8">
        <w:rPr>
          <w:rFonts w:eastAsiaTheme="minorHAnsi"/>
          <w:color w:val="1D1B11" w:themeColor="background2" w:themeShade="1A"/>
          <w:lang w:val="en-GB"/>
        </w:rPr>
        <w:t xml:space="preserve">Task Force on Subsidiarity, proportionality and doing less more efficiently, a major political exercise </w:t>
      </w:r>
      <w:r w:rsidR="00473FE4" w:rsidRPr="004E06A8">
        <w:rPr>
          <w:rFonts w:eastAsiaTheme="minorHAnsi"/>
          <w:color w:val="1D1B11" w:themeColor="background2" w:themeShade="1A"/>
          <w:lang w:val="en-GB"/>
        </w:rPr>
        <w:t xml:space="preserve">in which </w:t>
      </w:r>
      <w:r w:rsidRPr="004E06A8">
        <w:rPr>
          <w:rFonts w:eastAsiaTheme="minorHAnsi"/>
          <w:color w:val="1D1B11" w:themeColor="background2" w:themeShade="1A"/>
          <w:lang w:val="en-GB"/>
        </w:rPr>
        <w:t>the CoR</w:t>
      </w:r>
      <w:r w:rsidR="00473FE4" w:rsidRPr="004E06A8">
        <w:rPr>
          <w:rFonts w:eastAsiaTheme="minorHAnsi"/>
          <w:color w:val="1D1B11" w:themeColor="background2" w:themeShade="1A"/>
          <w:lang w:val="en-GB"/>
        </w:rPr>
        <w:t xml:space="preserve"> participate</w:t>
      </w:r>
      <w:r w:rsidR="004A0FAE" w:rsidRPr="004E06A8">
        <w:rPr>
          <w:rFonts w:eastAsiaTheme="minorHAnsi"/>
          <w:color w:val="1D1B11" w:themeColor="background2" w:themeShade="1A"/>
          <w:lang w:val="en-GB"/>
        </w:rPr>
        <w:t>d</w:t>
      </w:r>
      <w:r w:rsidR="00473FE4" w:rsidRPr="004E06A8">
        <w:rPr>
          <w:rFonts w:eastAsiaTheme="minorHAnsi"/>
          <w:color w:val="1D1B11" w:themeColor="background2" w:themeShade="1A"/>
          <w:lang w:val="en-GB"/>
        </w:rPr>
        <w:t xml:space="preserve"> actively</w:t>
      </w:r>
      <w:r w:rsidRPr="004E06A8">
        <w:rPr>
          <w:rFonts w:eastAsiaTheme="minorHAnsi"/>
          <w:color w:val="1D1B11" w:themeColor="background2" w:themeShade="1A"/>
          <w:lang w:val="en-GB"/>
        </w:rPr>
        <w:t xml:space="preserve">. Recommendation 4 of the report in particular stressed the need to raise awareness among local and regional authorities of their opportunities to contribute to EU policy-making. </w:t>
      </w:r>
    </w:p>
    <w:p w14:paraId="6BEFF021" w14:textId="77777777" w:rsidR="00457EDB" w:rsidRPr="004E06A8" w:rsidRDefault="00457EDB" w:rsidP="00457EDB">
      <w:pPr>
        <w:spacing w:line="276" w:lineRule="auto"/>
        <w:rPr>
          <w:rFonts w:eastAsiaTheme="minorHAnsi"/>
          <w:color w:val="1D1B11" w:themeColor="background2" w:themeShade="1A"/>
          <w:lang w:val="en-GB"/>
        </w:rPr>
      </w:pPr>
    </w:p>
    <w:p w14:paraId="6BEFF022" w14:textId="77777777" w:rsidR="00457EDB" w:rsidRPr="004E06A8" w:rsidRDefault="00457EDB" w:rsidP="00457EDB">
      <w:pPr>
        <w:spacing w:line="276" w:lineRule="auto"/>
        <w:rPr>
          <w:lang w:val="en-GB"/>
        </w:rPr>
      </w:pPr>
      <w:r w:rsidRPr="004E06A8">
        <w:rPr>
          <w:rFonts w:eastAsiaTheme="minorHAnsi"/>
          <w:color w:val="1D1B11" w:themeColor="background2" w:themeShade="1A"/>
          <w:lang w:val="en-GB"/>
        </w:rPr>
        <w:t xml:space="preserve">Among </w:t>
      </w:r>
      <w:r w:rsidR="004A0FAE" w:rsidRPr="004E06A8">
        <w:rPr>
          <w:rFonts w:eastAsiaTheme="minorHAnsi"/>
          <w:color w:val="1D1B11" w:themeColor="background2" w:themeShade="1A"/>
          <w:lang w:val="en-GB"/>
        </w:rPr>
        <w:t>eight</w:t>
      </w:r>
      <w:r w:rsidRPr="004E06A8">
        <w:rPr>
          <w:rFonts w:eastAsiaTheme="minorHAnsi"/>
          <w:color w:val="1D1B11" w:themeColor="background2" w:themeShade="1A"/>
          <w:lang w:val="en-GB"/>
        </w:rPr>
        <w:t xml:space="preserve"> concrete actions in the report, the CoR was called on to play its part in developing and promoting innovative actions to communicate better with citizens (the example of the </w:t>
      </w:r>
      <w:r w:rsidRPr="004E06A8">
        <w:rPr>
          <w:color w:val="1D1B11" w:themeColor="background2" w:themeShade="1A"/>
          <w:lang w:val="en-GB"/>
        </w:rPr>
        <w:t>programme of EU local councillors (Europagemeinderäte) developed in Austria</w:t>
      </w:r>
      <w:r w:rsidR="00BD6536" w:rsidRPr="004E06A8">
        <w:rPr>
          <w:color w:val="1D1B11" w:themeColor="background2" w:themeShade="1A"/>
          <w:lang w:val="en-GB"/>
        </w:rPr>
        <w:t xml:space="preserve"> </w:t>
      </w:r>
      <w:r w:rsidR="00BD6536" w:rsidRPr="004E06A8">
        <w:rPr>
          <w:rFonts w:eastAsiaTheme="minorHAnsi"/>
          <w:color w:val="1D1B11" w:themeColor="background2" w:themeShade="1A"/>
          <w:lang w:val="en-GB"/>
        </w:rPr>
        <w:t xml:space="preserve">was quoted). </w:t>
      </w:r>
      <w:r w:rsidR="00AE0D26" w:rsidRPr="004E06A8">
        <w:rPr>
          <w:rFonts w:eastAsiaTheme="minorHAnsi"/>
          <w:color w:val="1D1B11" w:themeColor="background2" w:themeShade="1A"/>
          <w:lang w:val="en-GB"/>
        </w:rPr>
        <w:t>Th</w:t>
      </w:r>
      <w:r w:rsidR="000F4831" w:rsidRPr="004E06A8">
        <w:rPr>
          <w:rFonts w:eastAsiaTheme="minorHAnsi"/>
          <w:color w:val="1D1B11" w:themeColor="background2" w:themeShade="1A"/>
          <w:lang w:val="en-GB"/>
        </w:rPr>
        <w:t>e CoR echoed this request in its</w:t>
      </w:r>
      <w:r w:rsidR="00AE0D26" w:rsidRPr="004E06A8">
        <w:rPr>
          <w:rFonts w:eastAsiaTheme="minorHAnsi"/>
          <w:color w:val="1D1B11" w:themeColor="background2" w:themeShade="1A"/>
          <w:lang w:val="en-GB"/>
        </w:rPr>
        <w:t xml:space="preserve"> opinion on "Rights and values" on the Commission's </w:t>
      </w:r>
      <w:r w:rsidR="00AE0D26" w:rsidRPr="004E06A8">
        <w:rPr>
          <w:lang w:val="en-GB"/>
        </w:rPr>
        <w:t xml:space="preserve">Proposal for a Regulation of the European Parliament and of the Council establishing the Rights, Values and Citizenship programme (COM(2018) 383 final) </w:t>
      </w:r>
      <w:r w:rsidR="00AE0D26" w:rsidRPr="004E06A8">
        <w:rPr>
          <w:rFonts w:eastAsiaTheme="minorHAnsi"/>
          <w:color w:val="1D1B11" w:themeColor="background2" w:themeShade="1A"/>
          <w:lang w:val="en-GB"/>
        </w:rPr>
        <w:t>adopted in October 2018</w:t>
      </w:r>
      <w:r w:rsidR="00AE0D26" w:rsidRPr="004E06A8">
        <w:rPr>
          <w:rStyle w:val="FootnoteReference"/>
          <w:rFonts w:eastAsiaTheme="minorHAnsi"/>
          <w:color w:val="1D1B11" w:themeColor="background2" w:themeShade="1A"/>
          <w:lang w:val="en-GB"/>
        </w:rPr>
        <w:footnoteReference w:id="1"/>
      </w:r>
      <w:r w:rsidR="000F4831" w:rsidRPr="004E06A8">
        <w:rPr>
          <w:rFonts w:eastAsiaTheme="minorHAnsi"/>
          <w:color w:val="1D1B11" w:themeColor="background2" w:themeShade="1A"/>
          <w:lang w:val="en-GB"/>
        </w:rPr>
        <w:t>. In its opinion t</w:t>
      </w:r>
      <w:r w:rsidR="00AE0D26" w:rsidRPr="004E06A8">
        <w:rPr>
          <w:rFonts w:eastAsiaTheme="minorHAnsi"/>
          <w:color w:val="1D1B11" w:themeColor="background2" w:themeShade="1A"/>
          <w:lang w:val="en-GB"/>
        </w:rPr>
        <w:t>he CoR asked for "</w:t>
      </w:r>
      <w:r w:rsidR="00AE0D26" w:rsidRPr="004E06A8">
        <w:rPr>
          <w:lang w:val="en-GB"/>
        </w:rPr>
        <w:t xml:space="preserve">the establishment of a network of </w:t>
      </w:r>
      <w:r w:rsidR="004A0FAE" w:rsidRPr="004E06A8">
        <w:rPr>
          <w:lang w:val="en-GB"/>
        </w:rPr>
        <w:t>'</w:t>
      </w:r>
      <w:r w:rsidR="00AE0D26" w:rsidRPr="004E06A8">
        <w:rPr>
          <w:lang w:val="en-GB"/>
        </w:rPr>
        <w:t>municipal councillors</w:t>
      </w:r>
      <w:r w:rsidR="004A0FAE" w:rsidRPr="004E06A8">
        <w:rPr>
          <w:lang w:val="en-GB"/>
        </w:rPr>
        <w:t>'</w:t>
      </w:r>
      <w:r w:rsidR="00AE0D26" w:rsidRPr="004E06A8">
        <w:rPr>
          <w:lang w:val="en-GB"/>
        </w:rPr>
        <w:t xml:space="preserve"> in charge of Europe on the Austrian model to collect information on matters of topical European interest and serve as an interface between the public and the European Union.".</w:t>
      </w:r>
    </w:p>
    <w:p w14:paraId="6BEFF023" w14:textId="77777777" w:rsidR="000F4831" w:rsidRPr="004E06A8" w:rsidRDefault="000F4831" w:rsidP="00457EDB">
      <w:pPr>
        <w:spacing w:line="276" w:lineRule="auto"/>
        <w:rPr>
          <w:lang w:val="en-GB"/>
        </w:rPr>
      </w:pPr>
    </w:p>
    <w:p w14:paraId="6BEFF024" w14:textId="77777777" w:rsidR="00C72C89" w:rsidRPr="004E06A8" w:rsidRDefault="00C72C89" w:rsidP="00C72C89">
      <w:pPr>
        <w:spacing w:line="276" w:lineRule="auto"/>
        <w:rPr>
          <w:color w:val="000000"/>
          <w:lang w:val="en-GB"/>
        </w:rPr>
      </w:pPr>
      <w:r w:rsidRPr="004E06A8">
        <w:rPr>
          <w:color w:val="000000"/>
          <w:lang w:val="en-GB"/>
        </w:rPr>
        <w:lastRenderedPageBreak/>
        <w:t xml:space="preserve">Regional and local councils across the Union could be invited to nominate one of their members as an EU local/regional Councillor and inform the CoR. </w:t>
      </w:r>
      <w:r w:rsidR="00103B5B" w:rsidRPr="004E06A8">
        <w:rPr>
          <w:color w:val="000000"/>
          <w:lang w:val="en-GB"/>
        </w:rPr>
        <w:t>Those authorities</w:t>
      </w:r>
      <w:r w:rsidRPr="004E06A8">
        <w:rPr>
          <w:color w:val="000000"/>
          <w:lang w:val="en-GB"/>
        </w:rPr>
        <w:t xml:space="preserve"> already having councillors responsible for European affairs would be invited to inform the CoR and join a dedicated network. The EU councillors would receive a rough "job description" of what would be expected from them and what support he/she may be expecting to carry out the function. This could be done in close cooperation with the main European Political Families and with the national associations of </w:t>
      </w:r>
      <w:r w:rsidR="00103B5B" w:rsidRPr="004E06A8">
        <w:rPr>
          <w:color w:val="000000"/>
          <w:lang w:val="en-GB"/>
        </w:rPr>
        <w:t>authorities</w:t>
      </w:r>
      <w:r w:rsidRPr="004E06A8">
        <w:rPr>
          <w:color w:val="000000"/>
          <w:lang w:val="en-GB"/>
        </w:rPr>
        <w:t xml:space="preserve"> in the Member States. The European Parliament and the European Commission shall be invited to join this initiative as well. Synergies with the </w:t>
      </w:r>
      <w:r w:rsidR="00103B5B" w:rsidRPr="004E06A8">
        <w:rPr>
          <w:color w:val="000000"/>
          <w:lang w:val="en-GB"/>
        </w:rPr>
        <w:t xml:space="preserve">€800k </w:t>
      </w:r>
      <w:r w:rsidRPr="004E06A8">
        <w:rPr>
          <w:color w:val="000000"/>
          <w:lang w:val="en-GB"/>
        </w:rPr>
        <w:t>pilot project proposed by the AFCO committee of the EP 'Building Europe with Local Entities' should be explored.</w:t>
      </w:r>
    </w:p>
    <w:p w14:paraId="6BEFF025" w14:textId="77777777" w:rsidR="000F4831" w:rsidRPr="004E06A8" w:rsidRDefault="000F4831" w:rsidP="00457EDB">
      <w:pPr>
        <w:spacing w:line="276" w:lineRule="auto"/>
        <w:rPr>
          <w:lang w:val="en-GB"/>
        </w:rPr>
      </w:pPr>
    </w:p>
    <w:p w14:paraId="6BEFF026" w14:textId="77777777" w:rsidR="00457EDB" w:rsidRPr="004E06A8" w:rsidRDefault="000F4831" w:rsidP="00457EDB">
      <w:pPr>
        <w:spacing w:line="276" w:lineRule="auto"/>
        <w:rPr>
          <w:color w:val="1D1B11" w:themeColor="background2" w:themeShade="1A"/>
          <w:lang w:val="en-GB"/>
        </w:rPr>
      </w:pPr>
      <w:r w:rsidRPr="004E06A8">
        <w:rPr>
          <w:color w:val="1D1B11" w:themeColor="background2" w:themeShade="1A"/>
          <w:lang w:val="en-GB"/>
        </w:rPr>
        <w:t>The project</w:t>
      </w:r>
      <w:r w:rsidR="00FF77AF" w:rsidRPr="004E06A8">
        <w:rPr>
          <w:color w:val="1D1B11" w:themeColor="background2" w:themeShade="1A"/>
          <w:lang w:val="en-GB"/>
        </w:rPr>
        <w:t xml:space="preserve"> should be supported by a narrative in all official languages and</w:t>
      </w:r>
      <w:r w:rsidRPr="004E06A8">
        <w:rPr>
          <w:color w:val="1D1B11" w:themeColor="background2" w:themeShade="1A"/>
          <w:lang w:val="en-GB"/>
        </w:rPr>
        <w:t xml:space="preserve"> could also integrate </w:t>
      </w:r>
      <w:r w:rsidR="00457EDB" w:rsidRPr="004E06A8">
        <w:rPr>
          <w:color w:val="1D1B11" w:themeColor="background2" w:themeShade="1A"/>
          <w:lang w:val="en-GB"/>
        </w:rPr>
        <w:t xml:space="preserve">a number of </w:t>
      </w:r>
      <w:r w:rsidRPr="004E06A8">
        <w:rPr>
          <w:color w:val="1D1B11" w:themeColor="background2" w:themeShade="1A"/>
          <w:lang w:val="en-GB"/>
        </w:rPr>
        <w:t xml:space="preserve">existing </w:t>
      </w:r>
      <w:r w:rsidR="00457EDB" w:rsidRPr="004E06A8">
        <w:rPr>
          <w:color w:val="1D1B11" w:themeColor="background2" w:themeShade="1A"/>
          <w:lang w:val="en-GB"/>
        </w:rPr>
        <w:t>initiatives</w:t>
      </w:r>
      <w:r w:rsidR="00852652" w:rsidRPr="004E06A8">
        <w:rPr>
          <w:color w:val="1D1B11" w:themeColor="background2" w:themeShade="1A"/>
          <w:lang w:val="en-GB"/>
        </w:rPr>
        <w:t xml:space="preserve"> or proposed new initiatives</w:t>
      </w:r>
      <w:r w:rsidR="00457EDB" w:rsidRPr="004E06A8">
        <w:rPr>
          <w:color w:val="1D1B11" w:themeColor="background2" w:themeShade="1A"/>
          <w:lang w:val="en-GB"/>
        </w:rPr>
        <w:t xml:space="preserve"> involving politicians who </w:t>
      </w:r>
      <w:r w:rsidR="004F2CB4" w:rsidRPr="004E06A8">
        <w:rPr>
          <w:color w:val="1D1B11" w:themeColor="background2" w:themeShade="1A"/>
          <w:lang w:val="en-GB"/>
        </w:rPr>
        <w:t xml:space="preserve">accept to become also involved </w:t>
      </w:r>
      <w:r w:rsidR="00457EDB" w:rsidRPr="004E06A8">
        <w:rPr>
          <w:color w:val="1D1B11" w:themeColor="background2" w:themeShade="1A"/>
          <w:lang w:val="en-GB"/>
        </w:rPr>
        <w:t xml:space="preserve">as EU </w:t>
      </w:r>
      <w:r w:rsidR="0018522D" w:rsidRPr="004E06A8">
        <w:rPr>
          <w:color w:val="1D1B11" w:themeColor="background2" w:themeShade="1A"/>
          <w:lang w:val="en-GB"/>
        </w:rPr>
        <w:t>c</w:t>
      </w:r>
      <w:r w:rsidR="00457EDB" w:rsidRPr="004E06A8">
        <w:rPr>
          <w:color w:val="1D1B11" w:themeColor="background2" w:themeShade="1A"/>
          <w:lang w:val="en-GB"/>
        </w:rPr>
        <w:t>ouncillors</w:t>
      </w:r>
      <w:r w:rsidRPr="004E06A8">
        <w:rPr>
          <w:color w:val="1D1B11" w:themeColor="background2" w:themeShade="1A"/>
          <w:lang w:val="en-GB"/>
        </w:rPr>
        <w:t xml:space="preserve"> such as</w:t>
      </w:r>
      <w:r w:rsidR="00457EDB" w:rsidRPr="004E06A8">
        <w:rPr>
          <w:color w:val="1D1B11" w:themeColor="background2" w:themeShade="1A"/>
          <w:lang w:val="en-GB"/>
        </w:rPr>
        <w:t>:</w:t>
      </w:r>
    </w:p>
    <w:p w14:paraId="6BEFF027" w14:textId="77777777" w:rsidR="00457EDB" w:rsidRPr="004E06A8" w:rsidRDefault="00457EDB" w:rsidP="00457EDB">
      <w:pPr>
        <w:spacing w:line="276" w:lineRule="auto"/>
        <w:rPr>
          <w:b/>
          <w:color w:val="1D1B11" w:themeColor="background2" w:themeShade="1A"/>
          <w:lang w:val="en-GB"/>
        </w:rPr>
      </w:pPr>
    </w:p>
    <w:p w14:paraId="6BEFF028" w14:textId="77777777" w:rsidR="00457EDB" w:rsidRPr="004E06A8" w:rsidRDefault="00BD6536" w:rsidP="00457EDB">
      <w:pPr>
        <w:pStyle w:val="ListParagraph"/>
        <w:numPr>
          <w:ilvl w:val="0"/>
          <w:numId w:val="18"/>
        </w:numPr>
        <w:spacing w:line="276" w:lineRule="auto"/>
        <w:ind w:left="284" w:hanging="284"/>
        <w:jc w:val="both"/>
        <w:rPr>
          <w:rFonts w:ascii="Times New Roman" w:hAnsi="Times New Roman"/>
          <w:color w:val="1D1B11" w:themeColor="background2" w:themeShade="1A"/>
          <w:lang w:val="en-GB"/>
        </w:rPr>
      </w:pPr>
      <w:r w:rsidRPr="004E06A8">
        <w:rPr>
          <w:rFonts w:ascii="Times New Roman" w:hAnsi="Times New Roman"/>
          <w:b/>
          <w:color w:val="1D1B11" w:themeColor="background2" w:themeShade="1A"/>
          <w:lang w:val="en-GB"/>
        </w:rPr>
        <w:t xml:space="preserve">regional politicians being active in the </w:t>
      </w:r>
      <w:r w:rsidR="00457EDB" w:rsidRPr="004E06A8">
        <w:rPr>
          <w:rFonts w:ascii="Times New Roman" w:hAnsi="Times New Roman"/>
          <w:b/>
          <w:color w:val="1D1B11" w:themeColor="background2" w:themeShade="1A"/>
          <w:lang w:val="en-GB"/>
        </w:rPr>
        <w:t>RegHubs</w:t>
      </w:r>
      <w:r w:rsidRPr="004E06A8">
        <w:rPr>
          <w:rFonts w:ascii="Times New Roman" w:hAnsi="Times New Roman"/>
          <w:b/>
          <w:color w:val="1D1B11" w:themeColor="background2" w:themeShade="1A"/>
          <w:lang w:val="en-GB"/>
        </w:rPr>
        <w:t xml:space="preserve"> initiative</w:t>
      </w:r>
      <w:r w:rsidR="0018522D" w:rsidRPr="004E06A8">
        <w:rPr>
          <w:rFonts w:ascii="Times New Roman" w:hAnsi="Times New Roman"/>
          <w:b/>
          <w:color w:val="1D1B11" w:themeColor="background2" w:themeShade="1A"/>
          <w:lang w:val="en-GB"/>
        </w:rPr>
        <w:t>:</w:t>
      </w:r>
      <w:r w:rsidR="00457EDB" w:rsidRPr="004E06A8">
        <w:rPr>
          <w:rFonts w:ascii="Times New Roman" w:hAnsi="Times New Roman"/>
          <w:color w:val="1D1B11" w:themeColor="background2" w:themeShade="1A"/>
          <w:lang w:val="en-GB"/>
        </w:rPr>
        <w:t xml:space="preserve"> although formally a response to Recommendation 8</w:t>
      </w:r>
      <w:r w:rsidR="00AE0D26" w:rsidRPr="004E06A8">
        <w:rPr>
          <w:rFonts w:ascii="Times New Roman" w:hAnsi="Times New Roman"/>
          <w:color w:val="1D1B11" w:themeColor="background2" w:themeShade="1A"/>
          <w:lang w:val="en-GB"/>
        </w:rPr>
        <w:t xml:space="preserve"> of the Subsidiarity Task Force</w:t>
      </w:r>
      <w:r w:rsidR="00457EDB" w:rsidRPr="004E06A8">
        <w:rPr>
          <w:rFonts w:ascii="Times New Roman" w:hAnsi="Times New Roman"/>
          <w:color w:val="1D1B11" w:themeColor="background2" w:themeShade="1A"/>
          <w:lang w:val="en-GB"/>
        </w:rPr>
        <w:t xml:space="preserve">, this newly created </w:t>
      </w:r>
      <w:r w:rsidRPr="004E06A8">
        <w:rPr>
          <w:rFonts w:ascii="Times New Roman" w:hAnsi="Times New Roman"/>
          <w:color w:val="1D1B11" w:themeColor="background2" w:themeShade="1A"/>
          <w:lang w:val="en-GB"/>
        </w:rPr>
        <w:t xml:space="preserve">CoR </w:t>
      </w:r>
      <w:r w:rsidR="00457EDB" w:rsidRPr="004E06A8">
        <w:rPr>
          <w:rFonts w:ascii="Times New Roman" w:hAnsi="Times New Roman"/>
          <w:color w:val="1D1B11" w:themeColor="background2" w:themeShade="1A"/>
          <w:lang w:val="en-GB"/>
        </w:rPr>
        <w:t>network</w:t>
      </w:r>
      <w:r w:rsidR="004F2CB4" w:rsidRPr="004E06A8">
        <w:rPr>
          <w:rFonts w:ascii="Times New Roman" w:hAnsi="Times New Roman"/>
          <w:color w:val="1D1B11" w:themeColor="background2" w:themeShade="1A"/>
          <w:lang w:val="en-GB"/>
        </w:rPr>
        <w:t xml:space="preserve"> can have</w:t>
      </w:r>
      <w:r w:rsidR="00457EDB" w:rsidRPr="004E06A8">
        <w:rPr>
          <w:rFonts w:ascii="Times New Roman" w:hAnsi="Times New Roman"/>
          <w:color w:val="1D1B11" w:themeColor="background2" w:themeShade="1A"/>
          <w:lang w:val="en-GB"/>
        </w:rPr>
        <w:t xml:space="preserve"> an awareness-building effect well beyond the 36 members. With the announcement on 11 May 2020 of its inclusion in the Fit 4 Future platform</w:t>
      </w:r>
      <w:r w:rsidRPr="004E06A8">
        <w:rPr>
          <w:rFonts w:ascii="Times New Roman" w:hAnsi="Times New Roman"/>
          <w:color w:val="1D1B11" w:themeColor="background2" w:themeShade="1A"/>
          <w:lang w:val="en-GB"/>
        </w:rPr>
        <w:t xml:space="preserve"> by the European Commission</w:t>
      </w:r>
      <w:r w:rsidR="00457EDB" w:rsidRPr="004E06A8">
        <w:rPr>
          <w:rFonts w:ascii="Times New Roman" w:hAnsi="Times New Roman"/>
          <w:color w:val="1D1B11" w:themeColor="background2" w:themeShade="1A"/>
          <w:lang w:val="en-GB"/>
        </w:rPr>
        <w:t xml:space="preserve">, it gained an important credibility boost ahead of the next phase of implementation (review process ongoing). The Bureau decided at its last meeting on the extension of this network, bringing in yet more politicians; </w:t>
      </w:r>
    </w:p>
    <w:p w14:paraId="6BEFF029" w14:textId="77777777" w:rsidR="00457EDB" w:rsidRPr="004E06A8" w:rsidRDefault="00457EDB" w:rsidP="00457EDB">
      <w:pPr>
        <w:pStyle w:val="ListParagraph"/>
        <w:spacing w:line="276" w:lineRule="auto"/>
        <w:ind w:left="284"/>
        <w:rPr>
          <w:rFonts w:ascii="Times New Roman" w:hAnsi="Times New Roman"/>
          <w:color w:val="1D1B11" w:themeColor="background2" w:themeShade="1A"/>
          <w:lang w:val="en-GB"/>
        </w:rPr>
      </w:pPr>
    </w:p>
    <w:p w14:paraId="6BEFF02A" w14:textId="77777777" w:rsidR="00457EDB" w:rsidRPr="004E06A8" w:rsidRDefault="00BD6536" w:rsidP="00457EDB">
      <w:pPr>
        <w:pStyle w:val="ListParagraph"/>
        <w:numPr>
          <w:ilvl w:val="0"/>
          <w:numId w:val="18"/>
        </w:numPr>
        <w:spacing w:line="276" w:lineRule="auto"/>
        <w:ind w:left="284" w:hanging="284"/>
        <w:jc w:val="both"/>
        <w:rPr>
          <w:rFonts w:ascii="Times New Roman" w:hAnsi="Times New Roman"/>
          <w:color w:val="1D1B11" w:themeColor="background2" w:themeShade="1A"/>
          <w:lang w:val="en-GB"/>
        </w:rPr>
      </w:pPr>
      <w:r w:rsidRPr="004E06A8">
        <w:rPr>
          <w:rFonts w:ascii="Times New Roman" w:hAnsi="Times New Roman"/>
          <w:b/>
          <w:color w:val="1D1B11" w:themeColor="background2" w:themeShade="1A"/>
          <w:lang w:val="en-GB"/>
        </w:rPr>
        <w:t xml:space="preserve">the regional and local politicians supporting the </w:t>
      </w:r>
      <w:r w:rsidR="00457EDB" w:rsidRPr="004E06A8">
        <w:rPr>
          <w:rFonts w:ascii="Times New Roman" w:hAnsi="Times New Roman"/>
          <w:b/>
          <w:color w:val="1D1B11" w:themeColor="background2" w:themeShade="1A"/>
          <w:lang w:val="en-GB"/>
        </w:rPr>
        <w:t>#CohesionAlliance</w:t>
      </w:r>
      <w:r w:rsidR="0018522D" w:rsidRPr="004E06A8">
        <w:rPr>
          <w:rFonts w:ascii="Times New Roman" w:hAnsi="Times New Roman"/>
          <w:b/>
          <w:color w:val="1D1B11" w:themeColor="background2" w:themeShade="1A"/>
          <w:lang w:val="en-GB"/>
        </w:rPr>
        <w:t>:</w:t>
      </w:r>
      <w:r w:rsidR="00457EDB" w:rsidRPr="004E06A8">
        <w:rPr>
          <w:rFonts w:ascii="Times New Roman" w:hAnsi="Times New Roman"/>
          <w:color w:val="1D1B11" w:themeColor="background2" w:themeShade="1A"/>
          <w:lang w:val="en-GB"/>
        </w:rPr>
        <w:t xml:space="preserve"> engagement with the other European Associations on  #CohesionAlliance 2.0 focuses on applying cohesion principles to other areas of the EU budget, including the participation of local and regional authorities in the design and implementation of EU spending programmes. One particular priority is showcasing cross-border collaboration</w:t>
      </w:r>
      <w:r w:rsidR="00377B12" w:rsidRPr="004E06A8">
        <w:rPr>
          <w:rFonts w:ascii="Times New Roman" w:hAnsi="Times New Roman"/>
          <w:color w:val="1D1B11" w:themeColor="background2" w:themeShade="1A"/>
          <w:lang w:val="en-GB"/>
        </w:rPr>
        <w:t xml:space="preserve"> and</w:t>
      </w:r>
      <w:r w:rsidR="00457EDB" w:rsidRPr="004E06A8">
        <w:rPr>
          <w:rFonts w:ascii="Times New Roman" w:hAnsi="Times New Roman"/>
          <w:color w:val="1D1B11" w:themeColor="background2" w:themeShade="1A"/>
          <w:lang w:val="en-GB"/>
        </w:rPr>
        <w:t xml:space="preserve"> building on the European Groupings of Territorial Cooperation. </w:t>
      </w:r>
    </w:p>
    <w:p w14:paraId="6BEFF02B" w14:textId="77777777" w:rsidR="00457EDB" w:rsidRPr="004E06A8" w:rsidRDefault="00457EDB" w:rsidP="00457EDB">
      <w:pPr>
        <w:pStyle w:val="ListParagraph"/>
        <w:spacing w:line="276" w:lineRule="auto"/>
        <w:ind w:left="284"/>
        <w:rPr>
          <w:rFonts w:ascii="Times New Roman" w:hAnsi="Times New Roman"/>
          <w:color w:val="1D1B11" w:themeColor="background2" w:themeShade="1A"/>
          <w:lang w:val="en-GB"/>
        </w:rPr>
      </w:pPr>
    </w:p>
    <w:p w14:paraId="6BEFF02C" w14:textId="77777777" w:rsidR="00457EDB" w:rsidRPr="004E06A8" w:rsidRDefault="00457EDB" w:rsidP="00457EDB">
      <w:pPr>
        <w:pStyle w:val="ListParagraph"/>
        <w:numPr>
          <w:ilvl w:val="0"/>
          <w:numId w:val="18"/>
        </w:numPr>
        <w:spacing w:line="276" w:lineRule="auto"/>
        <w:ind w:left="284" w:hanging="284"/>
        <w:jc w:val="both"/>
        <w:rPr>
          <w:rFonts w:ascii="Times New Roman" w:hAnsi="Times New Roman"/>
          <w:color w:val="1D1B11" w:themeColor="background2" w:themeShade="1A"/>
          <w:lang w:val="en-GB"/>
        </w:rPr>
      </w:pPr>
      <w:r w:rsidRPr="004E06A8">
        <w:rPr>
          <w:rFonts w:ascii="Times New Roman" w:hAnsi="Times New Roman"/>
          <w:color w:val="1D1B11" w:themeColor="background2" w:themeShade="1A"/>
          <w:lang w:val="en-GB"/>
        </w:rPr>
        <w:t xml:space="preserve">The </w:t>
      </w:r>
      <w:r w:rsidRPr="004E06A8">
        <w:rPr>
          <w:rFonts w:ascii="Times New Roman" w:hAnsi="Times New Roman"/>
          <w:b/>
          <w:color w:val="1D1B11" w:themeColor="background2" w:themeShade="1A"/>
          <w:lang w:val="en-GB"/>
        </w:rPr>
        <w:t>Young Elected Politicians programme</w:t>
      </w:r>
      <w:r w:rsidRPr="004E06A8">
        <w:rPr>
          <w:rFonts w:ascii="Times New Roman" w:hAnsi="Times New Roman"/>
          <w:color w:val="1D1B11" w:themeColor="background2" w:themeShade="1A"/>
          <w:lang w:val="en-GB"/>
        </w:rPr>
        <w:t xml:space="preserve">, also known as Erasmus for young politicians, was inaugurated at the Bucharest Summit in 2019. Already over 250 YEPs have taken part and an online portal "YEPcommunity.eu" enables them to keep in touch, sharing best practices and experiences. More than 100 YEPs took part in the (fully-digital) programme for European Week of Regions and Cities which ended on 22 October; </w:t>
      </w:r>
    </w:p>
    <w:p w14:paraId="6BEFF02D" w14:textId="77777777" w:rsidR="00457EDB" w:rsidRPr="004E06A8" w:rsidRDefault="00457EDB" w:rsidP="00457EDB">
      <w:pPr>
        <w:pStyle w:val="ListParagraph"/>
        <w:spacing w:line="276" w:lineRule="auto"/>
        <w:ind w:left="284"/>
        <w:rPr>
          <w:rFonts w:ascii="Times New Roman" w:hAnsi="Times New Roman"/>
          <w:color w:val="1D1B11" w:themeColor="background2" w:themeShade="1A"/>
          <w:lang w:val="en-GB"/>
        </w:rPr>
      </w:pPr>
    </w:p>
    <w:p w14:paraId="6BEFF02E" w14:textId="6690C368" w:rsidR="00457EDB" w:rsidRPr="004E06A8" w:rsidRDefault="00BD6536" w:rsidP="00457EDB">
      <w:pPr>
        <w:pStyle w:val="ListParagraph"/>
        <w:numPr>
          <w:ilvl w:val="0"/>
          <w:numId w:val="18"/>
        </w:numPr>
        <w:spacing w:line="276" w:lineRule="auto"/>
        <w:ind w:left="284" w:hanging="284"/>
        <w:jc w:val="both"/>
        <w:rPr>
          <w:rFonts w:ascii="Times New Roman" w:hAnsi="Times New Roman"/>
          <w:color w:val="1D1B11" w:themeColor="background2" w:themeShade="1A"/>
          <w:lang w:val="en-GB"/>
        </w:rPr>
      </w:pPr>
      <w:r w:rsidRPr="004E06A8">
        <w:rPr>
          <w:rFonts w:ascii="Times New Roman" w:hAnsi="Times New Roman"/>
          <w:b/>
          <w:color w:val="1D1B11" w:themeColor="background2" w:themeShade="1A"/>
          <w:lang w:val="en-GB"/>
        </w:rPr>
        <w:t xml:space="preserve">Regional and local politicians in charge of a </w:t>
      </w:r>
      <w:r w:rsidR="00457EDB" w:rsidRPr="004E06A8">
        <w:rPr>
          <w:rFonts w:ascii="Times New Roman" w:hAnsi="Times New Roman"/>
          <w:b/>
          <w:color w:val="1D1B11" w:themeColor="background2" w:themeShade="1A"/>
          <w:lang w:val="en-GB"/>
        </w:rPr>
        <w:t>Europe Direct Information Centre (EDIC)</w:t>
      </w:r>
      <w:r w:rsidRPr="004E06A8">
        <w:rPr>
          <w:rFonts w:ascii="Times New Roman" w:hAnsi="Times New Roman"/>
          <w:color w:val="1D1B11" w:themeColor="background2" w:themeShade="1A"/>
          <w:lang w:val="en-GB"/>
        </w:rPr>
        <w:t>;</w:t>
      </w:r>
      <w:r w:rsidR="00457EDB" w:rsidRPr="004E06A8">
        <w:rPr>
          <w:rFonts w:ascii="Times New Roman" w:hAnsi="Times New Roman"/>
          <w:color w:val="1D1B11" w:themeColor="background2" w:themeShade="1A"/>
          <w:lang w:val="en-GB"/>
        </w:rPr>
        <w:t xml:space="preserve"> funded by the European Commission, this EU network provides information to the public through 440 information centres. Many of these centres are hosted in local or regional authorities and thus provide a link on the ground with </w:t>
      </w:r>
      <w:r w:rsidRPr="004E06A8">
        <w:rPr>
          <w:rFonts w:ascii="Times New Roman" w:hAnsi="Times New Roman"/>
          <w:color w:val="1D1B11" w:themeColor="background2" w:themeShade="1A"/>
          <w:lang w:val="en-GB"/>
        </w:rPr>
        <w:t>regional and local elected</w:t>
      </w:r>
      <w:r w:rsidR="00457EDB" w:rsidRPr="004E06A8">
        <w:rPr>
          <w:rFonts w:ascii="Times New Roman" w:hAnsi="Times New Roman"/>
          <w:color w:val="1D1B11" w:themeColor="background2" w:themeShade="1A"/>
          <w:lang w:val="en-GB"/>
        </w:rPr>
        <w:t xml:space="preserve"> politicians. In </w:t>
      </w:r>
      <w:r w:rsidR="00AE0D26" w:rsidRPr="004E06A8">
        <w:rPr>
          <w:rFonts w:ascii="Times New Roman" w:hAnsi="Times New Roman"/>
          <w:color w:val="1D1B11" w:themeColor="background2" w:themeShade="1A"/>
          <w:lang w:val="en-GB"/>
        </w:rPr>
        <w:t xml:space="preserve">several </w:t>
      </w:r>
      <w:r w:rsidR="00457EDB" w:rsidRPr="004E06A8">
        <w:rPr>
          <w:rFonts w:ascii="Times New Roman" w:hAnsi="Times New Roman"/>
          <w:color w:val="1D1B11" w:themeColor="background2" w:themeShade="1A"/>
          <w:lang w:val="en-GB"/>
        </w:rPr>
        <w:t>case</w:t>
      </w:r>
      <w:r w:rsidR="00AE0D26" w:rsidRPr="004E06A8">
        <w:rPr>
          <w:rFonts w:ascii="Times New Roman" w:hAnsi="Times New Roman"/>
          <w:color w:val="1D1B11" w:themeColor="background2" w:themeShade="1A"/>
          <w:lang w:val="en-GB"/>
        </w:rPr>
        <w:t>s</w:t>
      </w:r>
      <w:r w:rsidR="00457EDB" w:rsidRPr="004E06A8">
        <w:rPr>
          <w:rFonts w:ascii="Times New Roman" w:hAnsi="Times New Roman"/>
          <w:color w:val="1D1B11" w:themeColor="background2" w:themeShade="1A"/>
          <w:lang w:val="en-GB"/>
        </w:rPr>
        <w:t xml:space="preserve">, the EDIC is managed directly by a CoR </w:t>
      </w:r>
      <w:r w:rsidR="0018522D" w:rsidRPr="004E06A8">
        <w:rPr>
          <w:rFonts w:ascii="Times New Roman" w:hAnsi="Times New Roman"/>
          <w:color w:val="1D1B11" w:themeColor="background2" w:themeShade="1A"/>
          <w:lang w:val="en-GB"/>
        </w:rPr>
        <w:t>m</w:t>
      </w:r>
      <w:r w:rsidR="00457EDB" w:rsidRPr="004E06A8">
        <w:rPr>
          <w:rFonts w:ascii="Times New Roman" w:hAnsi="Times New Roman"/>
          <w:color w:val="1D1B11" w:themeColor="background2" w:themeShade="1A"/>
          <w:lang w:val="en-GB"/>
        </w:rPr>
        <w:t>ember. A</w:t>
      </w:r>
      <w:r w:rsidR="00AE0D26" w:rsidRPr="004E06A8">
        <w:rPr>
          <w:rFonts w:ascii="Times New Roman" w:hAnsi="Times New Roman"/>
          <w:color w:val="1D1B11" w:themeColor="background2" w:themeShade="1A"/>
          <w:lang w:val="en-GB"/>
        </w:rPr>
        <w:t xml:space="preserve"> European Commission</w:t>
      </w:r>
      <w:r w:rsidR="00457EDB" w:rsidRPr="004E06A8">
        <w:rPr>
          <w:rFonts w:ascii="Times New Roman" w:hAnsi="Times New Roman"/>
          <w:color w:val="000000"/>
          <w:lang w:val="en-GB"/>
        </w:rPr>
        <w:t xml:space="preserve"> pilot project </w:t>
      </w:r>
      <w:r w:rsidR="00AE0D26" w:rsidRPr="004E06A8">
        <w:rPr>
          <w:rFonts w:ascii="Times New Roman" w:hAnsi="Times New Roman"/>
          <w:color w:val="000000"/>
          <w:lang w:val="en-GB"/>
        </w:rPr>
        <w:t xml:space="preserve">involving the CoR </w:t>
      </w:r>
      <w:r w:rsidR="00457EDB" w:rsidRPr="004E06A8">
        <w:rPr>
          <w:rFonts w:ascii="Times New Roman" w:hAnsi="Times New Roman"/>
          <w:color w:val="000000"/>
          <w:lang w:val="en-GB"/>
        </w:rPr>
        <w:t>will run between November 2020 and March 2021 in 14 regions in eight Member States</w:t>
      </w:r>
      <w:r w:rsidR="00457EDB" w:rsidRPr="004E06A8">
        <w:rPr>
          <w:rStyle w:val="FootnoteReference"/>
          <w:rFonts w:ascii="Times New Roman" w:hAnsi="Times New Roman"/>
          <w:color w:val="000000"/>
          <w:lang w:val="en-GB"/>
        </w:rPr>
        <w:footnoteReference w:id="2"/>
      </w:r>
      <w:r w:rsidR="00457EDB" w:rsidRPr="004E06A8">
        <w:rPr>
          <w:rFonts w:ascii="Times New Roman" w:hAnsi="Times New Roman"/>
          <w:color w:val="000000"/>
          <w:lang w:val="en-GB"/>
        </w:rPr>
        <w:t>.</w:t>
      </w:r>
    </w:p>
    <w:p w14:paraId="6BEFF030" w14:textId="77777777" w:rsidR="00807C89" w:rsidRPr="004E06A8" w:rsidRDefault="000F4831" w:rsidP="00AA646E">
      <w:pPr>
        <w:keepNext/>
        <w:keepLines/>
        <w:spacing w:line="276" w:lineRule="auto"/>
        <w:rPr>
          <w:color w:val="1D1B11" w:themeColor="background2" w:themeShade="1A"/>
          <w:lang w:val="en-GB"/>
        </w:rPr>
      </w:pPr>
      <w:r w:rsidRPr="004E06A8">
        <w:rPr>
          <w:color w:val="1D1B11" w:themeColor="background2" w:themeShade="1A"/>
          <w:lang w:val="en-GB"/>
        </w:rPr>
        <w:lastRenderedPageBreak/>
        <w:t>The project would include</w:t>
      </w:r>
      <w:r w:rsidR="005125F6" w:rsidRPr="004E06A8">
        <w:rPr>
          <w:color w:val="1D1B11" w:themeColor="background2" w:themeShade="1A"/>
          <w:lang w:val="en-GB"/>
        </w:rPr>
        <w:t>:</w:t>
      </w:r>
      <w:r w:rsidRPr="004E06A8">
        <w:rPr>
          <w:color w:val="1D1B11" w:themeColor="background2" w:themeShade="1A"/>
          <w:lang w:val="en-GB"/>
        </w:rPr>
        <w:t xml:space="preserve"> </w:t>
      </w:r>
    </w:p>
    <w:p w14:paraId="6BEFF031" w14:textId="77777777" w:rsidR="0013267A" w:rsidRPr="004E06A8" w:rsidRDefault="0013267A" w:rsidP="00AA646E">
      <w:pPr>
        <w:keepNext/>
        <w:keepLines/>
        <w:spacing w:line="276" w:lineRule="auto"/>
        <w:rPr>
          <w:color w:val="1D1B11" w:themeColor="background2" w:themeShade="1A"/>
          <w:lang w:val="en-GB"/>
        </w:rPr>
      </w:pPr>
    </w:p>
    <w:p w14:paraId="6BEFF032" w14:textId="77777777" w:rsidR="006A6CDC" w:rsidRPr="004E06A8" w:rsidRDefault="006A6CDC" w:rsidP="00AA646E">
      <w:pPr>
        <w:pStyle w:val="ListParagraph"/>
        <w:keepNext/>
        <w:keepLines/>
        <w:numPr>
          <w:ilvl w:val="0"/>
          <w:numId w:val="24"/>
        </w:numPr>
        <w:tabs>
          <w:tab w:val="left" w:pos="720"/>
          <w:tab w:val="left" w:pos="1440"/>
          <w:tab w:val="left" w:pos="2160"/>
          <w:tab w:val="left" w:pos="2880"/>
          <w:tab w:val="left" w:pos="3600"/>
          <w:tab w:val="left" w:pos="4441"/>
        </w:tabs>
        <w:spacing w:line="276" w:lineRule="auto"/>
        <w:rPr>
          <w:color w:val="1D1B11" w:themeColor="background2" w:themeShade="1A"/>
          <w:lang w:val="en-GB"/>
        </w:rPr>
      </w:pPr>
      <w:r w:rsidRPr="004E06A8">
        <w:rPr>
          <w:rFonts w:ascii="Times New Roman" w:hAnsi="Times New Roman"/>
          <w:color w:val="1D1B11" w:themeColor="background2" w:themeShade="1A"/>
          <w:lang w:val="en-GB"/>
        </w:rPr>
        <w:t xml:space="preserve">establishment of the network </w:t>
      </w:r>
      <w:r w:rsidR="00CC0997" w:rsidRPr="004E06A8">
        <w:rPr>
          <w:rFonts w:ascii="Times New Roman" w:hAnsi="Times New Roman"/>
          <w:color w:val="1D1B11" w:themeColor="background2" w:themeShade="1A"/>
          <w:lang w:val="en-GB"/>
        </w:rPr>
        <w:t xml:space="preserve">of European local councillors </w:t>
      </w:r>
      <w:r w:rsidRPr="004E06A8">
        <w:rPr>
          <w:rFonts w:ascii="Times New Roman" w:hAnsi="Times New Roman"/>
          <w:color w:val="1D1B11" w:themeColor="background2" w:themeShade="1A"/>
          <w:lang w:val="en-GB"/>
        </w:rPr>
        <w:t>by the CoR;</w:t>
      </w:r>
    </w:p>
    <w:p w14:paraId="6BEFF033" w14:textId="77777777" w:rsidR="006A6CDC" w:rsidRPr="004E06A8" w:rsidRDefault="006A6CDC" w:rsidP="00AA646E">
      <w:pPr>
        <w:keepNext/>
        <w:keepLines/>
        <w:spacing w:line="276" w:lineRule="auto"/>
        <w:rPr>
          <w:color w:val="1D1B11" w:themeColor="background2" w:themeShade="1A"/>
          <w:lang w:val="en-GB"/>
        </w:rPr>
      </w:pPr>
    </w:p>
    <w:p w14:paraId="6BEFF034" w14:textId="77777777" w:rsidR="000F4831" w:rsidRPr="004E06A8" w:rsidRDefault="000F4831" w:rsidP="00AA646E">
      <w:pPr>
        <w:pStyle w:val="ListParagraph"/>
        <w:keepNext/>
        <w:keepLines/>
        <w:numPr>
          <w:ilvl w:val="0"/>
          <w:numId w:val="24"/>
        </w:numPr>
        <w:spacing w:line="276" w:lineRule="auto"/>
        <w:jc w:val="both"/>
        <w:rPr>
          <w:color w:val="000000"/>
          <w:lang w:val="en-GB"/>
        </w:rPr>
      </w:pPr>
      <w:r w:rsidRPr="004E06A8">
        <w:rPr>
          <w:rFonts w:ascii="Times New Roman" w:hAnsi="Times New Roman"/>
          <w:color w:val="1D1B11" w:themeColor="background2" w:themeShade="1A"/>
          <w:lang w:val="en-GB"/>
        </w:rPr>
        <w:t xml:space="preserve">the </w:t>
      </w:r>
      <w:r w:rsidRPr="004E06A8">
        <w:rPr>
          <w:rFonts w:ascii="Times New Roman" w:hAnsi="Times New Roman"/>
          <w:color w:val="000000"/>
          <w:lang w:val="en-GB"/>
        </w:rPr>
        <w:t xml:space="preserve">progressive establishment of a contact point within the CoR administration helping to </w:t>
      </w:r>
      <w:r w:rsidR="00DF7A23" w:rsidRPr="004E06A8">
        <w:rPr>
          <w:rFonts w:ascii="Times New Roman" w:hAnsi="Times New Roman"/>
          <w:color w:val="000000"/>
          <w:lang w:val="en-GB"/>
        </w:rPr>
        <w:t xml:space="preserve">establish two-way communication and </w:t>
      </w:r>
      <w:r w:rsidRPr="004E06A8">
        <w:rPr>
          <w:rFonts w:ascii="Times New Roman" w:hAnsi="Times New Roman"/>
          <w:color w:val="000000"/>
          <w:lang w:val="en-GB"/>
        </w:rPr>
        <w:t xml:space="preserve">link EU Councillors </w:t>
      </w:r>
      <w:r w:rsidR="00377B12" w:rsidRPr="004E06A8">
        <w:rPr>
          <w:rFonts w:ascii="Times New Roman" w:hAnsi="Times New Roman"/>
          <w:color w:val="000000"/>
          <w:lang w:val="en-GB"/>
        </w:rPr>
        <w:t>among themselves and to channel positions to the CoR and other EU institutions</w:t>
      </w:r>
      <w:r w:rsidR="00807C89" w:rsidRPr="004E06A8">
        <w:rPr>
          <w:rFonts w:ascii="Times New Roman" w:hAnsi="Times New Roman"/>
          <w:color w:val="000000"/>
          <w:lang w:val="en-GB"/>
        </w:rPr>
        <w:t>;</w:t>
      </w:r>
    </w:p>
    <w:p w14:paraId="6BEFF035" w14:textId="77777777" w:rsidR="00807C89" w:rsidRPr="004E06A8" w:rsidRDefault="00807C89" w:rsidP="00684A70">
      <w:pPr>
        <w:spacing w:line="276" w:lineRule="auto"/>
        <w:rPr>
          <w:color w:val="000000"/>
          <w:lang w:val="en-GB"/>
        </w:rPr>
      </w:pPr>
    </w:p>
    <w:p w14:paraId="6BEFF036" w14:textId="77777777" w:rsidR="00807C89" w:rsidRPr="004E06A8" w:rsidRDefault="00807C89" w:rsidP="00EB3C37">
      <w:pPr>
        <w:pStyle w:val="ListParagraph"/>
        <w:numPr>
          <w:ilvl w:val="0"/>
          <w:numId w:val="24"/>
        </w:numPr>
        <w:spacing w:line="276" w:lineRule="auto"/>
        <w:jc w:val="both"/>
        <w:rPr>
          <w:rFonts w:ascii="Times New Roman" w:hAnsi="Times New Roman"/>
          <w:color w:val="000000"/>
          <w:lang w:val="en-GB"/>
        </w:rPr>
      </w:pPr>
      <w:r w:rsidRPr="004E06A8">
        <w:rPr>
          <w:rFonts w:ascii="Times New Roman" w:hAnsi="Times New Roman"/>
          <w:color w:val="000000"/>
          <w:lang w:val="en-GB"/>
        </w:rPr>
        <w:t>the "app for the member</w:t>
      </w:r>
      <w:r w:rsidR="006A6CDC" w:rsidRPr="004E06A8">
        <w:rPr>
          <w:rFonts w:ascii="Times New Roman" w:hAnsi="Times New Roman"/>
          <w:color w:val="000000"/>
          <w:lang w:val="en-GB"/>
        </w:rPr>
        <w:t>s"</w:t>
      </w:r>
      <w:r w:rsidRPr="004E06A8">
        <w:rPr>
          <w:rFonts w:ascii="Times New Roman" w:hAnsi="Times New Roman"/>
          <w:color w:val="000000"/>
          <w:lang w:val="en-GB"/>
        </w:rPr>
        <w:t xml:space="preserve"> proposed in the 2019 </w:t>
      </w:r>
      <w:r w:rsidR="006A6CDC" w:rsidRPr="004E06A8">
        <w:rPr>
          <w:rFonts w:ascii="Times New Roman" w:hAnsi="Times New Roman"/>
          <w:color w:val="000000"/>
          <w:lang w:val="en-GB"/>
        </w:rPr>
        <w:t xml:space="preserve">CoR </w:t>
      </w:r>
      <w:r w:rsidRPr="004E06A8">
        <w:rPr>
          <w:rFonts w:ascii="Times New Roman" w:hAnsi="Times New Roman"/>
          <w:color w:val="000000"/>
          <w:lang w:val="en-GB"/>
        </w:rPr>
        <w:t>Digital Strategy;</w:t>
      </w:r>
      <w:r w:rsidR="009D75A9" w:rsidRPr="004E06A8">
        <w:rPr>
          <w:rFonts w:ascii="Times New Roman" w:hAnsi="Times New Roman"/>
          <w:color w:val="000000"/>
          <w:lang w:val="en-GB"/>
        </w:rPr>
        <w:t xml:space="preserve"> </w:t>
      </w:r>
      <w:r w:rsidRPr="004E06A8">
        <w:rPr>
          <w:rFonts w:ascii="Times New Roman" w:hAnsi="Times New Roman"/>
          <w:color w:val="000000"/>
          <w:lang w:val="en-GB"/>
        </w:rPr>
        <w:t>a prototype of this app is now ready for testing. The investment put in the development of this app could be even more valuable, if the CoR uses it also for reach out purposes beyond its membership. In this way, synergies between a better service to CoR members and the reach out to the one million of elected local and regional politicians could be used. The app could be offered to the local and regional "EU Councillors". They would be able to use the communication features of app without having access to those functions that will remain accessible only for CoR members.</w:t>
      </w:r>
      <w:r w:rsidR="00FF77AF" w:rsidRPr="004E06A8">
        <w:rPr>
          <w:rFonts w:ascii="Times New Roman" w:hAnsi="Times New Roman"/>
          <w:color w:val="000000"/>
          <w:lang w:val="en-GB"/>
        </w:rPr>
        <w:t xml:space="preserve"> Through the app they would be reached by the CoR during the work of the CoFoE insofar allowing </w:t>
      </w:r>
      <w:r w:rsidR="004039D0" w:rsidRPr="004E06A8">
        <w:rPr>
          <w:rFonts w:ascii="Times New Roman" w:hAnsi="Times New Roman"/>
          <w:color w:val="000000"/>
          <w:lang w:val="en-GB"/>
        </w:rPr>
        <w:t>the CoR to collect</w:t>
      </w:r>
      <w:r w:rsidR="00FF77AF" w:rsidRPr="004E06A8">
        <w:rPr>
          <w:rFonts w:ascii="Times New Roman" w:hAnsi="Times New Roman"/>
          <w:color w:val="000000"/>
          <w:lang w:val="en-GB"/>
        </w:rPr>
        <w:t xml:space="preserve"> </w:t>
      </w:r>
      <w:r w:rsidR="004039D0" w:rsidRPr="004E06A8">
        <w:rPr>
          <w:rFonts w:ascii="Times New Roman" w:hAnsi="Times New Roman"/>
          <w:color w:val="000000"/>
          <w:lang w:val="en-GB"/>
        </w:rPr>
        <w:t>their position</w:t>
      </w:r>
      <w:r w:rsidR="00FF77AF" w:rsidRPr="004E06A8">
        <w:rPr>
          <w:rFonts w:ascii="Times New Roman" w:hAnsi="Times New Roman"/>
          <w:color w:val="000000"/>
          <w:lang w:val="en-GB"/>
        </w:rPr>
        <w:t xml:space="preserve"> </w:t>
      </w:r>
      <w:r w:rsidR="00555FF5" w:rsidRPr="004E06A8">
        <w:rPr>
          <w:rFonts w:ascii="Times New Roman" w:hAnsi="Times New Roman"/>
          <w:color w:val="000000"/>
          <w:lang w:val="en-GB"/>
        </w:rPr>
        <w:t>on</w:t>
      </w:r>
      <w:r w:rsidR="00FF77AF" w:rsidRPr="004E06A8">
        <w:rPr>
          <w:rFonts w:ascii="Times New Roman" w:hAnsi="Times New Roman"/>
          <w:color w:val="000000"/>
          <w:lang w:val="en-GB"/>
        </w:rPr>
        <w:t xml:space="preserve"> the main topics </w:t>
      </w:r>
      <w:r w:rsidR="00555FF5" w:rsidRPr="004E06A8">
        <w:rPr>
          <w:rFonts w:ascii="Times New Roman" w:hAnsi="Times New Roman"/>
          <w:color w:val="000000"/>
          <w:lang w:val="en-GB"/>
        </w:rPr>
        <w:t>at</w:t>
      </w:r>
      <w:r w:rsidR="00FF77AF" w:rsidRPr="004E06A8">
        <w:rPr>
          <w:rFonts w:ascii="Times New Roman" w:hAnsi="Times New Roman"/>
          <w:color w:val="000000"/>
          <w:lang w:val="en-GB"/>
        </w:rPr>
        <w:t xml:space="preserve"> stake and, in a further step, could be used </w:t>
      </w:r>
      <w:r w:rsidR="004039D0" w:rsidRPr="004E06A8">
        <w:rPr>
          <w:rFonts w:ascii="Times New Roman" w:hAnsi="Times New Roman"/>
          <w:color w:val="000000"/>
          <w:lang w:val="en-GB"/>
        </w:rPr>
        <w:t xml:space="preserve">by the CoR </w:t>
      </w:r>
      <w:r w:rsidR="00FF77AF" w:rsidRPr="004E06A8">
        <w:rPr>
          <w:rFonts w:ascii="Times New Roman" w:hAnsi="Times New Roman"/>
          <w:color w:val="000000"/>
          <w:lang w:val="en-GB"/>
        </w:rPr>
        <w:t xml:space="preserve">to </w:t>
      </w:r>
      <w:r w:rsidR="004039D0" w:rsidRPr="004E06A8">
        <w:rPr>
          <w:rFonts w:ascii="Times New Roman" w:hAnsi="Times New Roman"/>
          <w:color w:val="000000"/>
          <w:lang w:val="en-GB"/>
        </w:rPr>
        <w:t>collect data and trends</w:t>
      </w:r>
      <w:r w:rsidR="00FF77AF" w:rsidRPr="004E06A8">
        <w:rPr>
          <w:rFonts w:ascii="Times New Roman" w:hAnsi="Times New Roman"/>
          <w:color w:val="000000"/>
          <w:lang w:val="en-GB"/>
        </w:rPr>
        <w:t xml:space="preserve"> </w:t>
      </w:r>
      <w:r w:rsidR="004039D0" w:rsidRPr="004E06A8">
        <w:rPr>
          <w:rFonts w:ascii="Times New Roman" w:hAnsi="Times New Roman"/>
          <w:color w:val="000000"/>
          <w:lang w:val="en-GB"/>
        </w:rPr>
        <w:t xml:space="preserve">during the drafting process of </w:t>
      </w:r>
      <w:r w:rsidR="00FF77AF" w:rsidRPr="004E06A8">
        <w:rPr>
          <w:rFonts w:ascii="Times New Roman" w:hAnsi="Times New Roman"/>
          <w:color w:val="000000"/>
          <w:lang w:val="en-GB"/>
        </w:rPr>
        <w:t>a limit</w:t>
      </w:r>
      <w:r w:rsidR="004039D0" w:rsidRPr="004E06A8">
        <w:rPr>
          <w:rFonts w:ascii="Times New Roman" w:hAnsi="Times New Roman"/>
          <w:color w:val="000000"/>
          <w:lang w:val="en-GB"/>
        </w:rPr>
        <w:t>ed but politically rele</w:t>
      </w:r>
      <w:r w:rsidR="00FF77AF" w:rsidRPr="004E06A8">
        <w:rPr>
          <w:rFonts w:ascii="Times New Roman" w:hAnsi="Times New Roman"/>
          <w:color w:val="000000"/>
          <w:lang w:val="en-GB"/>
        </w:rPr>
        <w:t>vant CoR opinions.</w:t>
      </w:r>
    </w:p>
    <w:p w14:paraId="6BEFF037" w14:textId="77777777" w:rsidR="00807C89" w:rsidRPr="004E06A8" w:rsidRDefault="00807C89" w:rsidP="00684A70">
      <w:pPr>
        <w:spacing w:line="276" w:lineRule="auto"/>
        <w:rPr>
          <w:color w:val="000000"/>
          <w:lang w:val="en-GB"/>
        </w:rPr>
      </w:pPr>
    </w:p>
    <w:p w14:paraId="6BEFF038" w14:textId="77777777" w:rsidR="000F4831" w:rsidRPr="004E06A8" w:rsidRDefault="000F4831" w:rsidP="00684A70">
      <w:pPr>
        <w:spacing w:line="276" w:lineRule="auto"/>
        <w:rPr>
          <w:color w:val="000000"/>
          <w:lang w:val="en-GB"/>
        </w:rPr>
      </w:pPr>
      <w:r w:rsidRPr="004E06A8">
        <w:rPr>
          <w:i/>
          <w:color w:val="000000"/>
          <w:lang w:val="en-GB"/>
        </w:rPr>
        <w:t>The link to the Conference on the Future of Europe</w:t>
      </w:r>
    </w:p>
    <w:p w14:paraId="6BEFF039" w14:textId="77777777" w:rsidR="00457EDB" w:rsidRPr="004E06A8" w:rsidRDefault="00457EDB" w:rsidP="00457EDB">
      <w:pPr>
        <w:spacing w:line="276" w:lineRule="auto"/>
        <w:rPr>
          <w:color w:val="1D1B11" w:themeColor="background2" w:themeShade="1A"/>
          <w:lang w:val="en-GB"/>
        </w:rPr>
      </w:pPr>
    </w:p>
    <w:p w14:paraId="6BEFF03A" w14:textId="77777777" w:rsidR="00457EDB" w:rsidRPr="004E06A8" w:rsidRDefault="00457EDB" w:rsidP="00457EDB">
      <w:pPr>
        <w:spacing w:line="276" w:lineRule="auto"/>
        <w:rPr>
          <w:color w:val="000000"/>
          <w:lang w:val="en-GB"/>
        </w:rPr>
      </w:pPr>
      <w:r w:rsidRPr="004E06A8">
        <w:rPr>
          <w:color w:val="1D1B11" w:themeColor="background2" w:themeShade="1A"/>
          <w:lang w:val="en-GB"/>
        </w:rPr>
        <w:t>I</w:t>
      </w:r>
      <w:r w:rsidRPr="004E06A8">
        <w:rPr>
          <w:color w:val="000000"/>
          <w:lang w:val="en-GB"/>
        </w:rPr>
        <w:t>n relation to the Conference, the CoR has the ambition to be a clearing-house for input from local and regional politicians.</w:t>
      </w:r>
      <w:r w:rsidR="00807C89" w:rsidRPr="004E06A8">
        <w:rPr>
          <w:color w:val="000000"/>
          <w:lang w:val="en-GB"/>
        </w:rPr>
        <w:t xml:space="preserve"> The EU</w:t>
      </w:r>
      <w:r w:rsidR="000F4831" w:rsidRPr="004E06A8">
        <w:rPr>
          <w:color w:val="000000"/>
          <w:lang w:val="en-GB"/>
        </w:rPr>
        <w:t xml:space="preserve"> </w:t>
      </w:r>
      <w:r w:rsidR="00807C89" w:rsidRPr="004E06A8">
        <w:rPr>
          <w:color w:val="000000"/>
          <w:lang w:val="en-GB"/>
        </w:rPr>
        <w:t>Councillors</w:t>
      </w:r>
      <w:r w:rsidR="000F4831" w:rsidRPr="004E06A8">
        <w:rPr>
          <w:color w:val="000000"/>
          <w:lang w:val="en-GB"/>
        </w:rPr>
        <w:t xml:space="preserve"> network could be </w:t>
      </w:r>
      <w:r w:rsidR="00E943CD" w:rsidRPr="004E06A8">
        <w:rPr>
          <w:color w:val="000000"/>
          <w:lang w:val="en-GB"/>
        </w:rPr>
        <w:t xml:space="preserve">a </w:t>
      </w:r>
      <w:r w:rsidR="000F4831" w:rsidRPr="004E06A8">
        <w:rPr>
          <w:color w:val="000000"/>
          <w:lang w:val="en-GB"/>
        </w:rPr>
        <w:t xml:space="preserve">valuable tool to inform </w:t>
      </w:r>
      <w:r w:rsidR="00807C89" w:rsidRPr="004E06A8">
        <w:rPr>
          <w:color w:val="000000"/>
          <w:lang w:val="en-GB"/>
        </w:rPr>
        <w:t xml:space="preserve">the 1 million elected local and regional politicians </w:t>
      </w:r>
      <w:r w:rsidR="000F4831" w:rsidRPr="004E06A8">
        <w:rPr>
          <w:color w:val="000000"/>
          <w:lang w:val="en-GB"/>
        </w:rPr>
        <w:t xml:space="preserve">about the work of the </w:t>
      </w:r>
      <w:r w:rsidR="00341E71" w:rsidRPr="004E06A8">
        <w:rPr>
          <w:color w:val="000000"/>
          <w:lang w:val="en-GB"/>
        </w:rPr>
        <w:t>c</w:t>
      </w:r>
      <w:r w:rsidR="000F4831" w:rsidRPr="004E06A8">
        <w:rPr>
          <w:color w:val="000000"/>
          <w:lang w:val="en-GB"/>
        </w:rPr>
        <w:t xml:space="preserve">onference and to get input </w:t>
      </w:r>
      <w:r w:rsidR="00807C89" w:rsidRPr="004E06A8">
        <w:rPr>
          <w:color w:val="000000"/>
          <w:lang w:val="en-GB"/>
        </w:rPr>
        <w:t xml:space="preserve">from the </w:t>
      </w:r>
      <w:r w:rsidR="00341E71" w:rsidRPr="004E06A8">
        <w:rPr>
          <w:color w:val="000000"/>
          <w:lang w:val="en-GB"/>
        </w:rPr>
        <w:t>c</w:t>
      </w:r>
      <w:r w:rsidR="00807C89" w:rsidRPr="004E06A8">
        <w:rPr>
          <w:color w:val="000000"/>
          <w:lang w:val="en-GB"/>
        </w:rPr>
        <w:t xml:space="preserve">ouncils </w:t>
      </w:r>
      <w:r w:rsidR="000F4831" w:rsidRPr="004E06A8">
        <w:rPr>
          <w:color w:val="000000"/>
          <w:lang w:val="en-GB"/>
        </w:rPr>
        <w:t>for the CoR's delegation in the Conference.</w:t>
      </w:r>
      <w:r w:rsidRPr="004E06A8">
        <w:rPr>
          <w:color w:val="000000"/>
          <w:lang w:val="en-GB"/>
        </w:rPr>
        <w:t xml:space="preserve"> Stronger engagement with </w:t>
      </w:r>
      <w:r w:rsidR="00852652" w:rsidRPr="004E06A8">
        <w:rPr>
          <w:color w:val="000000"/>
          <w:lang w:val="en-GB"/>
        </w:rPr>
        <w:t>key</w:t>
      </w:r>
      <w:r w:rsidRPr="004E06A8">
        <w:rPr>
          <w:color w:val="000000"/>
          <w:lang w:val="en-GB"/>
        </w:rPr>
        <w:t xml:space="preserve"> politicians further reinforces the credibility of the CoR's </w:t>
      </w:r>
      <w:r w:rsidRPr="004E06A8">
        <w:rPr>
          <w:rFonts w:eastAsia="Arial"/>
          <w:color w:val="000000"/>
          <w:lang w:val="en-GB"/>
        </w:rPr>
        <w:t>participation through the delegation of its members in the Conference</w:t>
      </w:r>
      <w:r w:rsidR="00341E71" w:rsidRPr="004E06A8">
        <w:rPr>
          <w:rFonts w:eastAsia="Arial"/>
          <w:color w:val="000000"/>
          <w:lang w:val="en-GB"/>
        </w:rPr>
        <w:t>'</w:t>
      </w:r>
      <w:r w:rsidRPr="004E06A8">
        <w:rPr>
          <w:rFonts w:eastAsia="Arial"/>
          <w:color w:val="000000"/>
          <w:lang w:val="en-GB"/>
        </w:rPr>
        <w:t>s plenary.</w:t>
      </w:r>
    </w:p>
    <w:p w14:paraId="6BEFF03B" w14:textId="77777777" w:rsidR="00457EDB" w:rsidRPr="004E06A8" w:rsidRDefault="00457EDB" w:rsidP="00807C89">
      <w:pPr>
        <w:pStyle w:val="ListParagraph"/>
        <w:spacing w:line="276" w:lineRule="auto"/>
        <w:ind w:left="0"/>
        <w:rPr>
          <w:rFonts w:ascii="Times New Roman" w:hAnsi="Times New Roman"/>
          <w:color w:val="000000"/>
          <w:lang w:val="en-GB"/>
        </w:rPr>
      </w:pPr>
    </w:p>
    <w:p w14:paraId="6BEFF03C" w14:textId="77777777" w:rsidR="00457EDB" w:rsidRPr="004E06A8" w:rsidRDefault="00457EDB" w:rsidP="00684A70">
      <w:pPr>
        <w:pStyle w:val="ListParagraph"/>
        <w:spacing w:line="276" w:lineRule="auto"/>
        <w:ind w:left="0"/>
        <w:jc w:val="both"/>
        <w:rPr>
          <w:rFonts w:ascii="Times New Roman" w:hAnsi="Times New Roman"/>
          <w:color w:val="000000"/>
          <w:lang w:val="en-GB"/>
        </w:rPr>
      </w:pPr>
      <w:r w:rsidRPr="004E06A8">
        <w:rPr>
          <w:rFonts w:ascii="Times New Roman" w:hAnsi="Times New Roman"/>
          <w:color w:val="000000"/>
          <w:lang w:val="en-GB"/>
        </w:rPr>
        <w:t xml:space="preserve">A </w:t>
      </w:r>
      <w:r w:rsidRPr="004E06A8">
        <w:rPr>
          <w:rFonts w:ascii="Times New Roman" w:hAnsi="Times New Roman"/>
          <w:b/>
          <w:color w:val="000000"/>
          <w:lang w:val="en-GB"/>
        </w:rPr>
        <w:t xml:space="preserve">tailor-made offer to the </w:t>
      </w:r>
      <w:r w:rsidR="00341E71" w:rsidRPr="004E06A8">
        <w:rPr>
          <w:rFonts w:ascii="Times New Roman" w:hAnsi="Times New Roman"/>
          <w:b/>
          <w:color w:val="000000"/>
          <w:lang w:val="en-GB"/>
        </w:rPr>
        <w:t>c</w:t>
      </w:r>
      <w:r w:rsidRPr="004E06A8">
        <w:rPr>
          <w:rFonts w:ascii="Times New Roman" w:hAnsi="Times New Roman"/>
          <w:b/>
          <w:color w:val="000000"/>
          <w:lang w:val="en-GB"/>
        </w:rPr>
        <w:t>ouncillors in the network</w:t>
      </w:r>
      <w:r w:rsidRPr="004E06A8">
        <w:rPr>
          <w:rFonts w:ascii="Times New Roman" w:hAnsi="Times New Roman"/>
          <w:color w:val="000000"/>
          <w:lang w:val="en-GB"/>
        </w:rPr>
        <w:t xml:space="preserve"> during the CoFoE </w:t>
      </w:r>
      <w:r w:rsidR="006A6CDC" w:rsidRPr="004E06A8">
        <w:rPr>
          <w:rFonts w:ascii="Times New Roman" w:hAnsi="Times New Roman"/>
          <w:color w:val="000000"/>
          <w:lang w:val="en-GB"/>
        </w:rPr>
        <w:t>would be made</w:t>
      </w:r>
      <w:r w:rsidR="00807C89" w:rsidRPr="004E06A8">
        <w:rPr>
          <w:rFonts w:ascii="Times New Roman" w:hAnsi="Times New Roman"/>
          <w:color w:val="000000"/>
          <w:lang w:val="en-GB"/>
        </w:rPr>
        <w:t>. This</w:t>
      </w:r>
      <w:r w:rsidR="006A6CDC" w:rsidRPr="004E06A8">
        <w:rPr>
          <w:rFonts w:ascii="Times New Roman" w:hAnsi="Times New Roman"/>
          <w:color w:val="000000"/>
          <w:lang w:val="en-GB"/>
        </w:rPr>
        <w:t xml:space="preserve"> would</w:t>
      </w:r>
      <w:r w:rsidR="00807C89" w:rsidRPr="004E06A8">
        <w:rPr>
          <w:rFonts w:ascii="Times New Roman" w:hAnsi="Times New Roman"/>
          <w:color w:val="000000"/>
          <w:lang w:val="en-GB"/>
        </w:rPr>
        <w:t xml:space="preserve"> </w:t>
      </w:r>
      <w:r w:rsidRPr="004E06A8">
        <w:rPr>
          <w:rFonts w:ascii="Times New Roman" w:hAnsi="Times New Roman"/>
          <w:color w:val="000000"/>
          <w:lang w:val="en-GB"/>
        </w:rPr>
        <w:t>includ</w:t>
      </w:r>
      <w:r w:rsidR="006A6CDC" w:rsidRPr="004E06A8">
        <w:rPr>
          <w:rFonts w:ascii="Times New Roman" w:hAnsi="Times New Roman"/>
          <w:color w:val="000000"/>
          <w:lang w:val="en-GB"/>
        </w:rPr>
        <w:t>e</w:t>
      </w:r>
      <w:r w:rsidRPr="004E06A8">
        <w:rPr>
          <w:rFonts w:ascii="Times New Roman" w:hAnsi="Times New Roman"/>
          <w:color w:val="000000"/>
          <w:lang w:val="en-GB"/>
        </w:rPr>
        <w:t>:</w:t>
      </w:r>
    </w:p>
    <w:p w14:paraId="6BEFF03D" w14:textId="77777777" w:rsidR="00457EDB" w:rsidRPr="004E06A8" w:rsidRDefault="00457EDB" w:rsidP="00457EDB">
      <w:pPr>
        <w:pStyle w:val="ListParagraph"/>
        <w:spacing w:line="276" w:lineRule="auto"/>
        <w:ind w:left="0"/>
        <w:rPr>
          <w:rFonts w:ascii="Times New Roman" w:hAnsi="Times New Roman"/>
          <w:color w:val="000000"/>
          <w:lang w:val="en-GB"/>
        </w:rPr>
      </w:pPr>
    </w:p>
    <w:p w14:paraId="6BEFF03E" w14:textId="77777777" w:rsidR="00457EDB" w:rsidRPr="004E06A8" w:rsidRDefault="00457EDB" w:rsidP="00457EDB">
      <w:pPr>
        <w:pStyle w:val="ListParagraph"/>
        <w:numPr>
          <w:ilvl w:val="0"/>
          <w:numId w:val="19"/>
        </w:numPr>
        <w:spacing w:line="276" w:lineRule="auto"/>
        <w:jc w:val="both"/>
        <w:rPr>
          <w:rFonts w:ascii="Times New Roman" w:hAnsi="Times New Roman"/>
          <w:color w:val="000000"/>
          <w:lang w:val="en-GB"/>
        </w:rPr>
      </w:pPr>
      <w:r w:rsidRPr="004E06A8">
        <w:rPr>
          <w:rFonts w:ascii="Times New Roman" w:hAnsi="Times New Roman"/>
          <w:color w:val="000000"/>
          <w:lang w:val="en-GB"/>
        </w:rPr>
        <w:t>Information via e-newsletters</w:t>
      </w:r>
      <w:r w:rsidR="006A6CDC" w:rsidRPr="004E06A8">
        <w:rPr>
          <w:rFonts w:ascii="Times New Roman" w:hAnsi="Times New Roman"/>
          <w:color w:val="000000"/>
          <w:lang w:val="en-GB"/>
        </w:rPr>
        <w:t>;</w:t>
      </w:r>
    </w:p>
    <w:p w14:paraId="6BEFF03F" w14:textId="77777777" w:rsidR="00457EDB" w:rsidRPr="004E06A8" w:rsidRDefault="00457EDB" w:rsidP="00EB3C37">
      <w:pPr>
        <w:pStyle w:val="ListParagraph"/>
        <w:ind w:left="360"/>
        <w:rPr>
          <w:rFonts w:ascii="Times New Roman" w:hAnsi="Times New Roman"/>
          <w:color w:val="000000"/>
          <w:lang w:val="en-GB"/>
        </w:rPr>
      </w:pPr>
    </w:p>
    <w:p w14:paraId="6BEFF040" w14:textId="77777777" w:rsidR="00457EDB" w:rsidRPr="004E06A8" w:rsidRDefault="00457EDB" w:rsidP="00457EDB">
      <w:pPr>
        <w:pStyle w:val="ListParagraph"/>
        <w:numPr>
          <w:ilvl w:val="0"/>
          <w:numId w:val="19"/>
        </w:numPr>
        <w:spacing w:line="276" w:lineRule="auto"/>
        <w:jc w:val="both"/>
        <w:rPr>
          <w:rFonts w:ascii="Times New Roman" w:hAnsi="Times New Roman"/>
          <w:color w:val="000000"/>
          <w:lang w:val="en-GB"/>
        </w:rPr>
      </w:pPr>
      <w:r w:rsidRPr="004E06A8">
        <w:rPr>
          <w:rFonts w:ascii="Times New Roman" w:hAnsi="Times New Roman"/>
          <w:color w:val="000000"/>
          <w:lang w:val="en-GB"/>
        </w:rPr>
        <w:t>Information about political debates and events (in particular linked to the Conference on the Future of Europe) and possibility to follow them online</w:t>
      </w:r>
      <w:r w:rsidR="00C04C15" w:rsidRPr="004E06A8">
        <w:rPr>
          <w:rFonts w:ascii="Times New Roman" w:hAnsi="Times New Roman"/>
          <w:color w:val="000000"/>
          <w:lang w:val="en-GB"/>
        </w:rPr>
        <w:t xml:space="preserve"> and to provide input from the ground</w:t>
      </w:r>
      <w:r w:rsidR="006A6CDC" w:rsidRPr="004E06A8">
        <w:rPr>
          <w:rFonts w:ascii="Times New Roman" w:hAnsi="Times New Roman"/>
          <w:color w:val="000000"/>
          <w:lang w:val="en-GB"/>
        </w:rPr>
        <w:t>;</w:t>
      </w:r>
    </w:p>
    <w:p w14:paraId="6BEFF041" w14:textId="77777777" w:rsidR="00457EDB" w:rsidRPr="004E06A8" w:rsidRDefault="00457EDB" w:rsidP="00EB3C37">
      <w:pPr>
        <w:pStyle w:val="ListParagraph"/>
        <w:ind w:left="360"/>
        <w:rPr>
          <w:rFonts w:ascii="Times New Roman" w:hAnsi="Times New Roman"/>
          <w:color w:val="000000"/>
          <w:lang w:val="en-GB"/>
        </w:rPr>
      </w:pPr>
    </w:p>
    <w:p w14:paraId="6BEFF042" w14:textId="77777777" w:rsidR="00457EDB" w:rsidRPr="004E06A8" w:rsidRDefault="00457EDB" w:rsidP="00457EDB">
      <w:pPr>
        <w:pStyle w:val="ListParagraph"/>
        <w:numPr>
          <w:ilvl w:val="0"/>
          <w:numId w:val="19"/>
        </w:numPr>
        <w:spacing w:line="276" w:lineRule="auto"/>
        <w:jc w:val="both"/>
        <w:rPr>
          <w:rFonts w:ascii="Times New Roman" w:hAnsi="Times New Roman"/>
          <w:color w:val="000000"/>
          <w:lang w:val="en-GB"/>
        </w:rPr>
      </w:pPr>
      <w:r w:rsidRPr="004E06A8">
        <w:rPr>
          <w:rFonts w:ascii="Times New Roman" w:hAnsi="Times New Roman"/>
          <w:color w:val="000000"/>
          <w:lang w:val="en-GB"/>
        </w:rPr>
        <w:t>Information about and participation in surveys and consultations organi</w:t>
      </w:r>
      <w:r w:rsidR="008D38A7" w:rsidRPr="004E06A8">
        <w:rPr>
          <w:rFonts w:ascii="Times New Roman" w:hAnsi="Times New Roman"/>
          <w:color w:val="000000"/>
          <w:lang w:val="en-GB"/>
        </w:rPr>
        <w:t>s</w:t>
      </w:r>
      <w:r w:rsidRPr="004E06A8">
        <w:rPr>
          <w:rFonts w:ascii="Times New Roman" w:hAnsi="Times New Roman"/>
          <w:color w:val="000000"/>
          <w:lang w:val="en-GB"/>
        </w:rPr>
        <w:t>ed by the CoR</w:t>
      </w:r>
      <w:r w:rsidR="00377B12" w:rsidRPr="004E06A8">
        <w:rPr>
          <w:rFonts w:ascii="Times New Roman" w:hAnsi="Times New Roman"/>
          <w:color w:val="000000"/>
          <w:lang w:val="en-GB"/>
        </w:rPr>
        <w:t>, the European Parliament, the Council Presidency or the Commission</w:t>
      </w:r>
      <w:r w:rsidR="006A6CDC" w:rsidRPr="004E06A8">
        <w:rPr>
          <w:rFonts w:ascii="Times New Roman" w:hAnsi="Times New Roman"/>
          <w:color w:val="000000"/>
          <w:lang w:val="en-GB"/>
        </w:rPr>
        <w:t>;</w:t>
      </w:r>
    </w:p>
    <w:p w14:paraId="6BEFF043" w14:textId="77777777" w:rsidR="00457EDB" w:rsidRPr="004E06A8" w:rsidRDefault="00457EDB" w:rsidP="00EB3C37">
      <w:pPr>
        <w:pStyle w:val="ListParagraph"/>
        <w:ind w:left="360"/>
        <w:rPr>
          <w:rFonts w:ascii="Times New Roman" w:hAnsi="Times New Roman"/>
          <w:color w:val="000000"/>
          <w:lang w:val="en-GB"/>
        </w:rPr>
      </w:pPr>
    </w:p>
    <w:p w14:paraId="6BEFF044" w14:textId="77777777" w:rsidR="00377B12" w:rsidRPr="004E06A8" w:rsidRDefault="00807C89" w:rsidP="00457EDB">
      <w:pPr>
        <w:pStyle w:val="ListParagraph"/>
        <w:numPr>
          <w:ilvl w:val="0"/>
          <w:numId w:val="19"/>
        </w:numPr>
        <w:spacing w:line="276" w:lineRule="auto"/>
        <w:jc w:val="both"/>
        <w:rPr>
          <w:rFonts w:ascii="Times New Roman" w:hAnsi="Times New Roman"/>
          <w:color w:val="000000"/>
          <w:lang w:val="en-GB"/>
        </w:rPr>
      </w:pPr>
      <w:r w:rsidRPr="004E06A8">
        <w:rPr>
          <w:rFonts w:ascii="Times New Roman" w:hAnsi="Times New Roman"/>
          <w:color w:val="000000"/>
          <w:lang w:val="en-GB"/>
        </w:rPr>
        <w:t>Support in the organisation of citizens' dialog</w:t>
      </w:r>
      <w:r w:rsidR="006A6CDC" w:rsidRPr="004E06A8">
        <w:rPr>
          <w:rFonts w:ascii="Times New Roman" w:hAnsi="Times New Roman"/>
          <w:color w:val="000000"/>
          <w:lang w:val="en-GB"/>
        </w:rPr>
        <w:t>ues in cooperation with CoR mem</w:t>
      </w:r>
      <w:r w:rsidRPr="004E06A8">
        <w:rPr>
          <w:rFonts w:ascii="Times New Roman" w:hAnsi="Times New Roman"/>
          <w:color w:val="000000"/>
          <w:lang w:val="en-GB"/>
        </w:rPr>
        <w:t>bers, the EC</w:t>
      </w:r>
      <w:r w:rsidRPr="004E06A8">
        <w:rPr>
          <w:color w:val="000000"/>
          <w:lang w:val="en-GB"/>
        </w:rPr>
        <w:t xml:space="preserve"> </w:t>
      </w:r>
      <w:r w:rsidR="00377B12" w:rsidRPr="004E06A8">
        <w:rPr>
          <w:color w:val="000000"/>
          <w:lang w:val="en-GB"/>
        </w:rPr>
        <w:t>o</w:t>
      </w:r>
      <w:r w:rsidR="00377B12" w:rsidRPr="004E06A8">
        <w:rPr>
          <w:rFonts w:ascii="Times New Roman" w:hAnsi="Times New Roman"/>
          <w:color w:val="000000"/>
          <w:lang w:val="en-GB"/>
        </w:rPr>
        <w:t xml:space="preserve">r EP </w:t>
      </w:r>
      <w:r w:rsidR="006A6CDC" w:rsidRPr="004E06A8">
        <w:rPr>
          <w:rFonts w:ascii="Times New Roman" w:hAnsi="Times New Roman"/>
          <w:color w:val="000000"/>
          <w:lang w:val="en-GB"/>
        </w:rPr>
        <w:t>Representation Offices or the European Direct Information Cent</w:t>
      </w:r>
      <w:r w:rsidR="0013267A" w:rsidRPr="004E06A8">
        <w:rPr>
          <w:rFonts w:ascii="Times New Roman" w:hAnsi="Times New Roman"/>
          <w:color w:val="000000"/>
          <w:lang w:val="en-GB"/>
        </w:rPr>
        <w:t>r</w:t>
      </w:r>
      <w:r w:rsidR="006A6CDC" w:rsidRPr="004E06A8">
        <w:rPr>
          <w:rFonts w:ascii="Times New Roman" w:hAnsi="Times New Roman"/>
          <w:color w:val="000000"/>
          <w:lang w:val="en-GB"/>
        </w:rPr>
        <w:t>es (EDIC);</w:t>
      </w:r>
    </w:p>
    <w:p w14:paraId="6BEFF045" w14:textId="77777777" w:rsidR="00377B12" w:rsidRPr="004E06A8" w:rsidRDefault="00377B12" w:rsidP="00110EEC">
      <w:pPr>
        <w:pStyle w:val="ListParagraph"/>
        <w:spacing w:line="276" w:lineRule="auto"/>
        <w:jc w:val="both"/>
        <w:rPr>
          <w:rFonts w:ascii="Times New Roman" w:hAnsi="Times New Roman"/>
          <w:color w:val="000000"/>
          <w:lang w:val="en-GB"/>
        </w:rPr>
      </w:pPr>
    </w:p>
    <w:p w14:paraId="6BEFF046" w14:textId="77777777" w:rsidR="006A6CDC" w:rsidRPr="004E06A8" w:rsidRDefault="00377B12" w:rsidP="00110EEC">
      <w:pPr>
        <w:pStyle w:val="ListParagraph"/>
        <w:numPr>
          <w:ilvl w:val="0"/>
          <w:numId w:val="19"/>
        </w:numPr>
        <w:spacing w:line="276" w:lineRule="auto"/>
        <w:jc w:val="both"/>
        <w:rPr>
          <w:rFonts w:ascii="Times New Roman" w:hAnsi="Times New Roman"/>
          <w:color w:val="000000"/>
          <w:lang w:val="en-GB"/>
        </w:rPr>
      </w:pPr>
      <w:r w:rsidRPr="004E06A8">
        <w:rPr>
          <w:rFonts w:ascii="Times New Roman" w:hAnsi="Times New Roman"/>
          <w:color w:val="000000"/>
          <w:lang w:val="en-GB"/>
        </w:rPr>
        <w:t>Distribution of information material on the political work of the CoR and promotional material;</w:t>
      </w:r>
    </w:p>
    <w:p w14:paraId="6BEFF047" w14:textId="77777777" w:rsidR="00377B12" w:rsidRPr="004E06A8" w:rsidRDefault="00377B12" w:rsidP="00110EEC">
      <w:pPr>
        <w:pStyle w:val="ListParagraph"/>
        <w:spacing w:line="276" w:lineRule="auto"/>
        <w:jc w:val="both"/>
        <w:rPr>
          <w:rFonts w:ascii="Times New Roman" w:hAnsi="Times New Roman"/>
          <w:color w:val="000000"/>
          <w:lang w:val="en-GB"/>
        </w:rPr>
      </w:pPr>
    </w:p>
    <w:p w14:paraId="6BEFF048" w14:textId="77777777" w:rsidR="00457EDB" w:rsidRPr="004E06A8" w:rsidRDefault="006A6CDC" w:rsidP="00684A70">
      <w:pPr>
        <w:pStyle w:val="ListParagraph"/>
        <w:numPr>
          <w:ilvl w:val="0"/>
          <w:numId w:val="19"/>
        </w:numPr>
        <w:spacing w:line="276" w:lineRule="auto"/>
        <w:jc w:val="both"/>
        <w:rPr>
          <w:rFonts w:ascii="Times New Roman" w:hAnsi="Times New Roman"/>
          <w:color w:val="000000"/>
          <w:lang w:val="en-GB"/>
        </w:rPr>
      </w:pPr>
      <w:r w:rsidRPr="004E06A8">
        <w:rPr>
          <w:rFonts w:ascii="Times New Roman" w:hAnsi="Times New Roman"/>
          <w:color w:val="000000"/>
          <w:lang w:val="en-GB"/>
        </w:rPr>
        <w:t>Cooperation with the CoR visitors service to receive visitors groups, hosted events etc.</w:t>
      </w:r>
    </w:p>
    <w:p w14:paraId="6BEFF049" w14:textId="5E140D42" w:rsidR="00457EDB" w:rsidRPr="004E06A8" w:rsidRDefault="00457EDB" w:rsidP="00EB3C37">
      <w:pPr>
        <w:pStyle w:val="ListParagraph"/>
        <w:spacing w:line="276" w:lineRule="auto"/>
        <w:ind w:left="0"/>
        <w:jc w:val="both"/>
        <w:rPr>
          <w:rFonts w:ascii="Times New Roman" w:hAnsi="Times New Roman"/>
          <w:color w:val="000000"/>
          <w:lang w:val="en-GB"/>
        </w:rPr>
      </w:pPr>
    </w:p>
    <w:p w14:paraId="6BEFF04A" w14:textId="7F6857EA" w:rsidR="00E156F2" w:rsidRPr="004E06A8" w:rsidRDefault="00E156F2" w:rsidP="00EB3C37">
      <w:pPr>
        <w:pStyle w:val="Heading1"/>
        <w:rPr>
          <w:b/>
          <w:lang w:val="en-GB"/>
        </w:rPr>
      </w:pPr>
      <w:r w:rsidRPr="004E06A8">
        <w:rPr>
          <w:b/>
          <w:lang w:val="en-GB"/>
        </w:rPr>
        <w:lastRenderedPageBreak/>
        <w:t xml:space="preserve">A </w:t>
      </w:r>
      <w:r w:rsidR="00C04C15" w:rsidRPr="004E06A8">
        <w:rPr>
          <w:b/>
          <w:lang w:val="en-GB"/>
        </w:rPr>
        <w:t>N</w:t>
      </w:r>
      <w:r w:rsidRPr="004E06A8">
        <w:rPr>
          <w:b/>
          <w:lang w:val="en-GB"/>
        </w:rPr>
        <w:t>etwork</w:t>
      </w:r>
      <w:r w:rsidR="00C04C15" w:rsidRPr="004E06A8">
        <w:rPr>
          <w:b/>
          <w:lang w:val="en-GB"/>
        </w:rPr>
        <w:t xml:space="preserve"> of Former Members of the CoR</w:t>
      </w:r>
    </w:p>
    <w:p w14:paraId="6BEFF04B" w14:textId="77777777" w:rsidR="00E156F2" w:rsidRPr="004E06A8" w:rsidRDefault="00E156F2" w:rsidP="00E156F2">
      <w:pPr>
        <w:jc w:val="left"/>
        <w:rPr>
          <w:lang w:val="en-GB"/>
        </w:rPr>
      </w:pPr>
    </w:p>
    <w:p w14:paraId="6BEFF04C" w14:textId="77777777" w:rsidR="00E156F2" w:rsidRPr="004E06A8" w:rsidRDefault="00E156F2" w:rsidP="00E156F2">
      <w:pPr>
        <w:pStyle w:val="ListParagraph"/>
        <w:spacing w:line="288" w:lineRule="auto"/>
        <w:ind w:left="0"/>
        <w:jc w:val="both"/>
        <w:rPr>
          <w:rFonts w:ascii="Times New Roman" w:hAnsi="Times New Roman"/>
          <w:lang w:val="en-GB"/>
        </w:rPr>
      </w:pPr>
      <w:r w:rsidRPr="004E06A8">
        <w:rPr>
          <w:rFonts w:ascii="Times New Roman" w:hAnsi="Times New Roman"/>
          <w:lang w:val="en-GB"/>
        </w:rPr>
        <w:t xml:space="preserve">During the last Bureau meeting of the previous mandate (held on 3/12/2019), Bureau members suggested that the administration should propose an initiative to ensure that former CoR members could continue to be involved in the CoR's work. In particular, </w:t>
      </w:r>
      <w:r w:rsidR="00C71BEF" w:rsidRPr="004E06A8">
        <w:rPr>
          <w:rFonts w:ascii="Times New Roman" w:hAnsi="Times New Roman"/>
          <w:lang w:val="en-GB"/>
        </w:rPr>
        <w:t xml:space="preserve">former or existing Regional Presidents and Mayors who have or not been CoR members, </w:t>
      </w:r>
      <w:r w:rsidRPr="004E06A8">
        <w:rPr>
          <w:rFonts w:ascii="Times New Roman" w:hAnsi="Times New Roman"/>
          <w:lang w:val="en-GB"/>
        </w:rPr>
        <w:t xml:space="preserve">former </w:t>
      </w:r>
      <w:r w:rsidR="00C71BEF" w:rsidRPr="004E06A8">
        <w:rPr>
          <w:rFonts w:ascii="Times New Roman" w:hAnsi="Times New Roman"/>
          <w:lang w:val="en-GB"/>
        </w:rPr>
        <w:t xml:space="preserve">CoR </w:t>
      </w:r>
      <w:r w:rsidRPr="004E06A8">
        <w:rPr>
          <w:rFonts w:ascii="Times New Roman" w:hAnsi="Times New Roman"/>
          <w:lang w:val="en-GB"/>
        </w:rPr>
        <w:t>members who are Members of the European Parliament, Members of the European Commission</w:t>
      </w:r>
      <w:r w:rsidR="00377B12" w:rsidRPr="004E06A8">
        <w:rPr>
          <w:rFonts w:ascii="Times New Roman" w:hAnsi="Times New Roman"/>
          <w:lang w:val="en-GB"/>
        </w:rPr>
        <w:t xml:space="preserve"> or</w:t>
      </w:r>
      <w:r w:rsidRPr="004E06A8">
        <w:rPr>
          <w:rFonts w:ascii="Times New Roman" w:hAnsi="Times New Roman"/>
          <w:lang w:val="en-GB"/>
        </w:rPr>
        <w:t xml:space="preserve"> </w:t>
      </w:r>
      <w:r w:rsidR="00C71BEF" w:rsidRPr="004E06A8">
        <w:rPr>
          <w:rFonts w:ascii="Times New Roman" w:hAnsi="Times New Roman"/>
          <w:lang w:val="en-GB"/>
        </w:rPr>
        <w:t xml:space="preserve">National or Regional </w:t>
      </w:r>
      <w:r w:rsidRPr="004E06A8">
        <w:rPr>
          <w:rFonts w:ascii="Times New Roman" w:hAnsi="Times New Roman"/>
          <w:lang w:val="en-GB"/>
        </w:rPr>
        <w:t>Ministers representing their country in the Council could be a valuable help in bringing forward the CoR's political priorities in the broader EU legislative process as well as in the specific context of the Conference</w:t>
      </w:r>
      <w:r w:rsidR="00B36E7E" w:rsidRPr="004E06A8">
        <w:rPr>
          <w:rFonts w:ascii="Times New Roman" w:hAnsi="Times New Roman"/>
          <w:lang w:val="en-GB"/>
        </w:rPr>
        <w:t xml:space="preserve"> on the Future of Europe</w:t>
      </w:r>
      <w:r w:rsidRPr="004E06A8">
        <w:rPr>
          <w:rFonts w:ascii="Times New Roman" w:hAnsi="Times New Roman"/>
          <w:lang w:val="en-GB"/>
        </w:rPr>
        <w:t xml:space="preserve">. </w:t>
      </w:r>
    </w:p>
    <w:p w14:paraId="6BEFF04D" w14:textId="77777777" w:rsidR="00E156F2" w:rsidRPr="004E06A8" w:rsidRDefault="00E156F2" w:rsidP="00E156F2">
      <w:pPr>
        <w:pStyle w:val="ListParagraph"/>
        <w:spacing w:line="288" w:lineRule="auto"/>
        <w:ind w:left="0"/>
        <w:jc w:val="both"/>
        <w:rPr>
          <w:rFonts w:ascii="Times New Roman" w:hAnsi="Times New Roman"/>
          <w:lang w:val="en-GB"/>
        </w:rPr>
      </w:pPr>
    </w:p>
    <w:p w14:paraId="6BEFF04E" w14:textId="77777777" w:rsidR="00E156F2" w:rsidRPr="004E06A8" w:rsidRDefault="00E156F2" w:rsidP="00E156F2">
      <w:pPr>
        <w:rPr>
          <w:lang w:val="en-GB"/>
        </w:rPr>
      </w:pPr>
      <w:r w:rsidRPr="004E06A8">
        <w:rPr>
          <w:bCs/>
          <w:shd w:val="clear" w:color="auto" w:fill="FFFFFF"/>
          <w:lang w:val="en-GB"/>
        </w:rPr>
        <w:t>It is proposed to launch the CoR initiative under a more flexible format of an informal network</w:t>
      </w:r>
      <w:r w:rsidR="00B36E7E" w:rsidRPr="004E06A8">
        <w:rPr>
          <w:bCs/>
          <w:shd w:val="clear" w:color="auto" w:fill="FFFFFF"/>
          <w:lang w:val="en-GB"/>
        </w:rPr>
        <w:t>, with a goal</w:t>
      </w:r>
      <w:r w:rsidR="00103B5B" w:rsidRPr="004E06A8">
        <w:rPr>
          <w:bCs/>
          <w:shd w:val="clear" w:color="auto" w:fill="FFFFFF"/>
          <w:lang w:val="en-GB"/>
        </w:rPr>
        <w:t>-</w:t>
      </w:r>
      <w:r w:rsidR="00B36E7E" w:rsidRPr="004E06A8">
        <w:rPr>
          <w:bCs/>
          <w:shd w:val="clear" w:color="auto" w:fill="FFFFFF"/>
          <w:lang w:val="en-GB"/>
        </w:rPr>
        <w:t>oriented approach.</w:t>
      </w:r>
      <w:r w:rsidR="0013267A" w:rsidRPr="004E06A8">
        <w:rPr>
          <w:bCs/>
          <w:shd w:val="clear" w:color="auto" w:fill="FFFFFF"/>
          <w:lang w:val="en-GB"/>
        </w:rPr>
        <w:t xml:space="preserve"> </w:t>
      </w:r>
      <w:r w:rsidRPr="004E06A8">
        <w:rPr>
          <w:lang w:val="en-GB"/>
        </w:rPr>
        <w:t>The initiative would be open to all 2116 ex-CoR members since 1994 (781 members and 1335 alternates), who would be invited by an open call to manifest their interest to be part of the network, i.e. on a strictly voluntary basis. A particular focus could be given to the ex-CoR members who were active during the 5th and 6th mandate (2010-2020) or are now members of the European Parliament, the European Commission,</w:t>
      </w:r>
      <w:r w:rsidR="00B36E7E" w:rsidRPr="004E06A8">
        <w:rPr>
          <w:lang w:val="en-GB"/>
        </w:rPr>
        <w:t xml:space="preserve"> </w:t>
      </w:r>
      <w:r w:rsidRPr="004E06A8">
        <w:rPr>
          <w:lang w:val="en-GB"/>
        </w:rPr>
        <w:t>one of the Council formations or still have a political role at regional and local level.</w:t>
      </w:r>
    </w:p>
    <w:p w14:paraId="6BEFF04F" w14:textId="77777777" w:rsidR="00E156F2" w:rsidRPr="004E06A8" w:rsidRDefault="00E156F2" w:rsidP="00E156F2">
      <w:pPr>
        <w:rPr>
          <w:lang w:val="en-GB"/>
        </w:rPr>
      </w:pPr>
    </w:p>
    <w:p w14:paraId="6BEFF050" w14:textId="77777777" w:rsidR="00E156F2" w:rsidRPr="004E06A8" w:rsidRDefault="00E156F2" w:rsidP="00684A70">
      <w:pPr>
        <w:spacing w:line="276" w:lineRule="auto"/>
        <w:rPr>
          <w:lang w:val="en-GB"/>
        </w:rPr>
      </w:pPr>
      <w:r w:rsidRPr="004E06A8">
        <w:rPr>
          <w:lang w:val="en-GB"/>
        </w:rPr>
        <w:t xml:space="preserve">Ex-members interested </w:t>
      </w:r>
      <w:r w:rsidR="00341E71" w:rsidRPr="004E06A8">
        <w:rPr>
          <w:lang w:val="en-GB"/>
        </w:rPr>
        <w:t>in</w:t>
      </w:r>
      <w:r w:rsidRPr="004E06A8">
        <w:rPr>
          <w:lang w:val="en-GB"/>
        </w:rPr>
        <w:t xml:space="preserve"> join</w:t>
      </w:r>
      <w:r w:rsidR="00341E71" w:rsidRPr="004E06A8">
        <w:rPr>
          <w:lang w:val="en-GB"/>
        </w:rPr>
        <w:t>ing</w:t>
      </w:r>
      <w:r w:rsidRPr="004E06A8">
        <w:rPr>
          <w:lang w:val="en-GB"/>
        </w:rPr>
        <w:t xml:space="preserve"> this </w:t>
      </w:r>
      <w:r w:rsidR="00C04C15" w:rsidRPr="004E06A8">
        <w:rPr>
          <w:lang w:val="en-GB"/>
        </w:rPr>
        <w:t xml:space="preserve">Network of Former Members of the </w:t>
      </w:r>
      <w:r w:rsidRPr="004E06A8">
        <w:rPr>
          <w:lang w:val="en-GB"/>
        </w:rPr>
        <w:t>CoR</w:t>
      </w:r>
      <w:r w:rsidR="00341E71" w:rsidRPr="004E06A8">
        <w:rPr>
          <w:lang w:val="en-GB"/>
        </w:rPr>
        <w:t xml:space="preserve"> </w:t>
      </w:r>
      <w:r w:rsidRPr="004E06A8">
        <w:rPr>
          <w:lang w:val="en-GB"/>
        </w:rPr>
        <w:t xml:space="preserve">could be provided with online </w:t>
      </w:r>
      <w:r w:rsidR="00C04C15" w:rsidRPr="004E06A8">
        <w:rPr>
          <w:lang w:val="en-GB"/>
        </w:rPr>
        <w:t>workshops</w:t>
      </w:r>
      <w:r w:rsidRPr="004E06A8">
        <w:rPr>
          <w:lang w:val="en-GB"/>
        </w:rPr>
        <w:t xml:space="preserve"> to refresh their knowledge of the CoR functioning and current political activities and files, with a particular focus on CoR Barometer and activities linked to the Conference on the Future of Europe.</w:t>
      </w:r>
    </w:p>
    <w:p w14:paraId="6BEFF051" w14:textId="77777777" w:rsidR="00E156F2" w:rsidRPr="004E06A8" w:rsidRDefault="00E156F2" w:rsidP="00684A70">
      <w:pPr>
        <w:spacing w:line="276" w:lineRule="auto"/>
        <w:rPr>
          <w:lang w:val="en-GB"/>
        </w:rPr>
      </w:pPr>
    </w:p>
    <w:p w14:paraId="6BEFF052" w14:textId="77777777" w:rsidR="00E156F2" w:rsidRPr="004E06A8" w:rsidRDefault="00E156F2" w:rsidP="00684A70">
      <w:pPr>
        <w:pStyle w:val="ListParagraph"/>
        <w:spacing w:line="276" w:lineRule="auto"/>
        <w:ind w:left="0"/>
        <w:jc w:val="both"/>
        <w:rPr>
          <w:rFonts w:ascii="Times New Roman" w:hAnsi="Times New Roman"/>
          <w:lang w:val="en-GB"/>
        </w:rPr>
      </w:pPr>
      <w:r w:rsidRPr="004E06A8">
        <w:rPr>
          <w:rFonts w:ascii="Times New Roman" w:hAnsi="Times New Roman"/>
          <w:lang w:val="en-GB"/>
        </w:rPr>
        <w:t xml:space="preserve">With an estimated interest of about 10% of ex-CoR members, one could foresee to carry out this activity with an annual budget of </w:t>
      </w:r>
      <w:r w:rsidR="00341E71" w:rsidRPr="004E06A8">
        <w:rPr>
          <w:rFonts w:ascii="Times New Roman" w:hAnsi="Times New Roman"/>
          <w:lang w:val="en-GB"/>
        </w:rPr>
        <w:t xml:space="preserve">EUR </w:t>
      </w:r>
      <w:r w:rsidRPr="004E06A8">
        <w:rPr>
          <w:rFonts w:ascii="Times New Roman" w:hAnsi="Times New Roman"/>
          <w:lang w:val="en-GB"/>
        </w:rPr>
        <w:t>30</w:t>
      </w:r>
      <w:r w:rsidR="00341E71" w:rsidRPr="004E06A8">
        <w:rPr>
          <w:rFonts w:ascii="Times New Roman" w:hAnsi="Times New Roman"/>
          <w:lang w:val="en-GB"/>
        </w:rPr>
        <w:t> </w:t>
      </w:r>
      <w:r w:rsidRPr="004E06A8">
        <w:rPr>
          <w:rFonts w:ascii="Times New Roman" w:hAnsi="Times New Roman"/>
          <w:lang w:val="en-GB"/>
        </w:rPr>
        <w:t>000 in the first year (2021). The CoR's protocol unit will be the lead service to set up the network and link it with other services and CoR activities.</w:t>
      </w:r>
      <w:r w:rsidR="00D057AF" w:rsidRPr="004E06A8">
        <w:rPr>
          <w:rFonts w:ascii="Times New Roman" w:hAnsi="Times New Roman"/>
          <w:lang w:val="en-GB"/>
        </w:rPr>
        <w:t xml:space="preserve"> </w:t>
      </w:r>
      <w:r w:rsidRPr="004E06A8">
        <w:rPr>
          <w:rFonts w:ascii="Times New Roman" w:hAnsi="Times New Roman"/>
          <w:lang w:val="en-GB"/>
        </w:rPr>
        <w:t>The CoR could consider offering the following service to former members/alternates who would manifest their interest:</w:t>
      </w:r>
    </w:p>
    <w:p w14:paraId="6BEFF053" w14:textId="77777777" w:rsidR="00110EEC" w:rsidRPr="004E06A8" w:rsidRDefault="00110EEC" w:rsidP="00684A70">
      <w:pPr>
        <w:pStyle w:val="ListParagraph"/>
        <w:spacing w:line="276" w:lineRule="auto"/>
        <w:ind w:left="0"/>
        <w:jc w:val="both"/>
        <w:rPr>
          <w:rFonts w:ascii="Times New Roman" w:hAnsi="Times New Roman"/>
          <w:bCs/>
          <w:shd w:val="clear" w:color="auto" w:fill="FFFFFF"/>
          <w:lang w:val="en-GB"/>
        </w:rPr>
      </w:pPr>
    </w:p>
    <w:p w14:paraId="6BEFF054" w14:textId="77777777" w:rsidR="00110EEC" w:rsidRPr="004E06A8" w:rsidRDefault="00110EEC" w:rsidP="00110EEC">
      <w:pPr>
        <w:pStyle w:val="ListParagraph"/>
        <w:numPr>
          <w:ilvl w:val="0"/>
          <w:numId w:val="13"/>
        </w:numPr>
        <w:jc w:val="both"/>
        <w:rPr>
          <w:rFonts w:ascii="Times New Roman" w:hAnsi="Times New Roman"/>
          <w:b/>
          <w:lang w:val="en-GB"/>
        </w:rPr>
      </w:pPr>
      <w:r w:rsidRPr="004E06A8">
        <w:rPr>
          <w:rFonts w:ascii="Times New Roman" w:hAnsi="Times New Roman"/>
          <w:b/>
          <w:lang w:val="en-GB"/>
        </w:rPr>
        <w:t>Policy-related</w:t>
      </w:r>
    </w:p>
    <w:p w14:paraId="6BEFF055" w14:textId="77777777" w:rsidR="00110EEC" w:rsidRPr="004E06A8" w:rsidRDefault="00110EEC" w:rsidP="00110EEC">
      <w:pPr>
        <w:pStyle w:val="ListParagraph"/>
        <w:jc w:val="both"/>
        <w:rPr>
          <w:rFonts w:ascii="Times New Roman" w:hAnsi="Times New Roman"/>
          <w:lang w:val="en-GB"/>
        </w:rPr>
      </w:pPr>
    </w:p>
    <w:p w14:paraId="6BEFF056" w14:textId="77777777" w:rsidR="00110EEC" w:rsidRPr="004E06A8" w:rsidRDefault="00110EEC" w:rsidP="00110EEC">
      <w:pPr>
        <w:pStyle w:val="ListParagraph"/>
        <w:numPr>
          <w:ilvl w:val="0"/>
          <w:numId w:val="16"/>
        </w:numPr>
        <w:spacing w:line="276" w:lineRule="auto"/>
        <w:ind w:left="993" w:hanging="284"/>
        <w:jc w:val="both"/>
        <w:rPr>
          <w:rFonts w:ascii="Times New Roman" w:hAnsi="Times New Roman"/>
          <w:lang w:val="en-GB"/>
        </w:rPr>
      </w:pPr>
      <w:r w:rsidRPr="004E06A8">
        <w:rPr>
          <w:rFonts w:ascii="Times New Roman" w:hAnsi="Times New Roman"/>
          <w:lang w:val="en-GB"/>
        </w:rPr>
        <w:t>Activation of informal contacts when needed to influence the EU agenda setting and/or concrete EU legislative proposals in the Member States or in other EU institutions;</w:t>
      </w:r>
    </w:p>
    <w:p w14:paraId="6BEFF057" w14:textId="77777777" w:rsidR="00110EEC" w:rsidRPr="004E06A8" w:rsidRDefault="00110EEC" w:rsidP="00110EEC">
      <w:pPr>
        <w:pStyle w:val="ListParagraph"/>
        <w:numPr>
          <w:ilvl w:val="0"/>
          <w:numId w:val="16"/>
        </w:numPr>
        <w:spacing w:line="276" w:lineRule="auto"/>
        <w:ind w:left="993" w:hanging="284"/>
        <w:jc w:val="both"/>
        <w:rPr>
          <w:rFonts w:ascii="Times New Roman" w:hAnsi="Times New Roman"/>
          <w:lang w:val="en-GB"/>
        </w:rPr>
      </w:pPr>
      <w:r w:rsidRPr="004E06A8">
        <w:rPr>
          <w:rFonts w:ascii="Times New Roman" w:hAnsi="Times New Roman"/>
          <w:lang w:val="en-GB"/>
        </w:rPr>
        <w:t>Targeted invitation (without reimbursement) to EWRC, EuroPCom and selected events;</w:t>
      </w:r>
    </w:p>
    <w:p w14:paraId="6BEFF058" w14:textId="77777777" w:rsidR="00110EEC" w:rsidRPr="004E06A8" w:rsidRDefault="00110EEC" w:rsidP="00110EEC">
      <w:pPr>
        <w:pStyle w:val="ListParagraph"/>
        <w:numPr>
          <w:ilvl w:val="0"/>
          <w:numId w:val="16"/>
        </w:numPr>
        <w:spacing w:line="276" w:lineRule="auto"/>
        <w:ind w:left="993" w:hanging="284"/>
        <w:jc w:val="both"/>
        <w:rPr>
          <w:rFonts w:ascii="Times New Roman" w:hAnsi="Times New Roman"/>
          <w:lang w:val="en-GB"/>
        </w:rPr>
      </w:pPr>
      <w:r w:rsidRPr="004E06A8">
        <w:rPr>
          <w:rFonts w:ascii="Times New Roman" w:hAnsi="Times New Roman"/>
          <w:lang w:val="en-GB"/>
        </w:rPr>
        <w:t>A possible annual workshop;</w:t>
      </w:r>
    </w:p>
    <w:p w14:paraId="6BEFF059" w14:textId="77777777" w:rsidR="00E156F2" w:rsidRPr="004E06A8" w:rsidRDefault="00110EEC" w:rsidP="00110EEC">
      <w:pPr>
        <w:pStyle w:val="ListParagraph"/>
        <w:numPr>
          <w:ilvl w:val="0"/>
          <w:numId w:val="16"/>
        </w:numPr>
        <w:spacing w:line="276" w:lineRule="auto"/>
        <w:ind w:left="993" w:hanging="284"/>
        <w:jc w:val="both"/>
        <w:rPr>
          <w:rFonts w:ascii="Times New Roman" w:hAnsi="Times New Roman"/>
          <w:lang w:val="en-GB"/>
        </w:rPr>
      </w:pPr>
      <w:r w:rsidRPr="004E06A8">
        <w:rPr>
          <w:rFonts w:ascii="Times New Roman" w:hAnsi="Times New Roman"/>
          <w:lang w:val="en-GB"/>
        </w:rPr>
        <w:t>Involvement in events linked to the Conference on the Future of Europe, Green Deal, etc.</w:t>
      </w:r>
    </w:p>
    <w:p w14:paraId="6BEFF05A" w14:textId="77777777" w:rsidR="00110EEC" w:rsidRPr="004E06A8" w:rsidRDefault="00110EEC" w:rsidP="00110EEC">
      <w:pPr>
        <w:pStyle w:val="ListParagraph"/>
        <w:jc w:val="both"/>
        <w:rPr>
          <w:rFonts w:ascii="Times New Roman" w:hAnsi="Times New Roman"/>
          <w:lang w:val="en-GB"/>
        </w:rPr>
      </w:pPr>
    </w:p>
    <w:p w14:paraId="6BEFF05B" w14:textId="77777777" w:rsidR="00E156F2" w:rsidRPr="004E06A8" w:rsidRDefault="00E156F2" w:rsidP="00E156F2">
      <w:pPr>
        <w:pStyle w:val="ListParagraph"/>
        <w:numPr>
          <w:ilvl w:val="0"/>
          <w:numId w:val="13"/>
        </w:numPr>
        <w:jc w:val="both"/>
        <w:rPr>
          <w:rFonts w:ascii="Times New Roman" w:hAnsi="Times New Roman"/>
          <w:b/>
          <w:lang w:val="en-GB"/>
        </w:rPr>
      </w:pPr>
      <w:r w:rsidRPr="004E06A8">
        <w:rPr>
          <w:rFonts w:ascii="Times New Roman" w:hAnsi="Times New Roman"/>
          <w:b/>
          <w:lang w:val="en-GB"/>
        </w:rPr>
        <w:t>Communication</w:t>
      </w:r>
    </w:p>
    <w:p w14:paraId="6BEFF05C" w14:textId="77777777" w:rsidR="00E156F2" w:rsidRPr="004E06A8" w:rsidRDefault="00E156F2" w:rsidP="00110EEC">
      <w:pPr>
        <w:pStyle w:val="ListParagraph"/>
        <w:spacing w:line="276" w:lineRule="auto"/>
        <w:ind w:left="993"/>
        <w:jc w:val="both"/>
        <w:rPr>
          <w:rFonts w:ascii="Times New Roman" w:hAnsi="Times New Roman"/>
          <w:lang w:val="en-GB"/>
        </w:rPr>
      </w:pPr>
    </w:p>
    <w:p w14:paraId="6BEFF05D" w14:textId="77777777" w:rsidR="00E156F2" w:rsidRPr="004E06A8" w:rsidRDefault="00E156F2" w:rsidP="00684A70">
      <w:pPr>
        <w:pStyle w:val="ListParagraph"/>
        <w:numPr>
          <w:ilvl w:val="0"/>
          <w:numId w:val="17"/>
        </w:numPr>
        <w:spacing w:line="276" w:lineRule="auto"/>
        <w:ind w:left="993" w:hanging="284"/>
        <w:jc w:val="both"/>
        <w:rPr>
          <w:rFonts w:ascii="Times New Roman" w:hAnsi="Times New Roman"/>
          <w:lang w:val="en-GB"/>
        </w:rPr>
      </w:pPr>
      <w:r w:rsidRPr="004E06A8">
        <w:rPr>
          <w:rFonts w:ascii="Times New Roman" w:hAnsi="Times New Roman"/>
          <w:lang w:val="en-GB"/>
        </w:rPr>
        <w:t xml:space="preserve">Members would be provided with a communication toolkit and offered voluntary involvement in local events, via EDICs, by submitting the list of CoR alumni to DG COMM </w:t>
      </w:r>
    </w:p>
    <w:p w14:paraId="6BEFF05E" w14:textId="77777777" w:rsidR="00E156F2" w:rsidRPr="004E06A8" w:rsidRDefault="00E156F2" w:rsidP="00684A70">
      <w:pPr>
        <w:pStyle w:val="ListParagraph"/>
        <w:numPr>
          <w:ilvl w:val="0"/>
          <w:numId w:val="17"/>
        </w:numPr>
        <w:spacing w:line="276" w:lineRule="auto"/>
        <w:ind w:left="993" w:hanging="284"/>
        <w:jc w:val="both"/>
        <w:rPr>
          <w:rFonts w:ascii="Times New Roman" w:hAnsi="Times New Roman"/>
          <w:lang w:val="en-GB"/>
        </w:rPr>
      </w:pPr>
      <w:r w:rsidRPr="004E06A8">
        <w:rPr>
          <w:rFonts w:ascii="Times New Roman" w:hAnsi="Times New Roman"/>
          <w:lang w:val="en-GB"/>
        </w:rPr>
        <w:t>Synergies with CoR visitor's service and Young European Politicians Programme</w:t>
      </w:r>
    </w:p>
    <w:p w14:paraId="6BEFF05F" w14:textId="77777777" w:rsidR="00E156F2" w:rsidRPr="004E06A8" w:rsidRDefault="00E156F2" w:rsidP="00684A70">
      <w:pPr>
        <w:pStyle w:val="ListParagraph"/>
        <w:numPr>
          <w:ilvl w:val="0"/>
          <w:numId w:val="17"/>
        </w:numPr>
        <w:spacing w:line="276" w:lineRule="auto"/>
        <w:ind w:left="993" w:hanging="284"/>
        <w:jc w:val="both"/>
        <w:rPr>
          <w:rFonts w:ascii="Times New Roman" w:hAnsi="Times New Roman"/>
          <w:lang w:val="en-GB"/>
        </w:rPr>
      </w:pPr>
      <w:r w:rsidRPr="004E06A8">
        <w:rPr>
          <w:rFonts w:ascii="Times New Roman" w:hAnsi="Times New Roman"/>
          <w:lang w:val="en-GB"/>
        </w:rPr>
        <w:t>CoR newsletters and information material</w:t>
      </w:r>
    </w:p>
    <w:p w14:paraId="6BEFF060" w14:textId="77777777" w:rsidR="00FF574A" w:rsidRPr="004E06A8" w:rsidRDefault="00E156F2" w:rsidP="00684A70">
      <w:pPr>
        <w:pStyle w:val="ListParagraph"/>
        <w:numPr>
          <w:ilvl w:val="0"/>
          <w:numId w:val="17"/>
        </w:numPr>
        <w:spacing w:line="276" w:lineRule="auto"/>
        <w:ind w:left="993" w:hanging="284"/>
        <w:jc w:val="both"/>
        <w:rPr>
          <w:rFonts w:ascii="Times New Roman" w:hAnsi="Times New Roman"/>
          <w:lang w:val="en-GB"/>
        </w:rPr>
      </w:pPr>
      <w:r w:rsidRPr="004E06A8">
        <w:rPr>
          <w:rFonts w:ascii="Times New Roman" w:hAnsi="Times New Roman"/>
          <w:lang w:val="en-GB"/>
        </w:rPr>
        <w:t>Participation in surveys and polls</w:t>
      </w:r>
    </w:p>
    <w:p w14:paraId="6BEFF061" w14:textId="77777777" w:rsidR="00E156F2" w:rsidRPr="004E06A8" w:rsidRDefault="00FF574A" w:rsidP="00110EEC">
      <w:pPr>
        <w:pStyle w:val="ListParagraph"/>
        <w:numPr>
          <w:ilvl w:val="0"/>
          <w:numId w:val="17"/>
        </w:numPr>
        <w:spacing w:line="276" w:lineRule="auto"/>
        <w:ind w:left="993" w:hanging="284"/>
        <w:jc w:val="both"/>
        <w:rPr>
          <w:rFonts w:ascii="Times New Roman" w:hAnsi="Times New Roman"/>
          <w:lang w:val="en-GB"/>
        </w:rPr>
      </w:pPr>
      <w:r w:rsidRPr="004E06A8">
        <w:rPr>
          <w:rFonts w:ascii="Times New Roman" w:hAnsi="Times New Roman"/>
          <w:lang w:val="en-GB"/>
        </w:rPr>
        <w:t>Information/invitations (without reimbursement) to events organised by the CoR</w:t>
      </w:r>
    </w:p>
    <w:p w14:paraId="6BEFF062" w14:textId="269A6916" w:rsidR="00E156F2" w:rsidRPr="004E06A8" w:rsidRDefault="00E156F2" w:rsidP="00EB3C37">
      <w:pPr>
        <w:pStyle w:val="ListParagraph"/>
        <w:ind w:left="0"/>
        <w:jc w:val="both"/>
        <w:rPr>
          <w:rFonts w:ascii="Times New Roman" w:hAnsi="Times New Roman"/>
          <w:lang w:val="en-GB"/>
        </w:rPr>
      </w:pPr>
    </w:p>
    <w:p w14:paraId="0CBE4451" w14:textId="77777777" w:rsidR="00A849C7" w:rsidRPr="004E06A8" w:rsidRDefault="00A849C7" w:rsidP="00EB3C37">
      <w:pPr>
        <w:pStyle w:val="ListParagraph"/>
        <w:ind w:left="0"/>
        <w:jc w:val="both"/>
        <w:rPr>
          <w:rFonts w:ascii="Times New Roman" w:hAnsi="Times New Roman"/>
          <w:lang w:val="en-GB"/>
        </w:rPr>
      </w:pPr>
    </w:p>
    <w:p w14:paraId="6BEFF063" w14:textId="77777777" w:rsidR="00E156F2" w:rsidRPr="004E06A8" w:rsidRDefault="00E156F2" w:rsidP="00E156F2">
      <w:pPr>
        <w:pStyle w:val="ListParagraph"/>
        <w:numPr>
          <w:ilvl w:val="0"/>
          <w:numId w:val="13"/>
        </w:numPr>
        <w:jc w:val="both"/>
        <w:rPr>
          <w:rFonts w:ascii="Times New Roman" w:hAnsi="Times New Roman"/>
          <w:b/>
          <w:lang w:val="en-GB"/>
        </w:rPr>
      </w:pPr>
      <w:r w:rsidRPr="004E06A8">
        <w:rPr>
          <w:rFonts w:ascii="Times New Roman" w:hAnsi="Times New Roman"/>
          <w:b/>
          <w:lang w:val="en-GB"/>
        </w:rPr>
        <w:t>Logistics</w:t>
      </w:r>
    </w:p>
    <w:p w14:paraId="6BEFF064" w14:textId="77777777" w:rsidR="00E156F2" w:rsidRPr="004E06A8" w:rsidRDefault="00E156F2" w:rsidP="00E156F2">
      <w:pPr>
        <w:pStyle w:val="ListParagraph"/>
        <w:jc w:val="both"/>
        <w:rPr>
          <w:rFonts w:ascii="Times New Roman" w:hAnsi="Times New Roman"/>
          <w:lang w:val="en-GB"/>
        </w:rPr>
      </w:pPr>
    </w:p>
    <w:p w14:paraId="6BEFF065" w14:textId="77777777" w:rsidR="00E156F2" w:rsidRPr="004E06A8" w:rsidRDefault="005C5380" w:rsidP="00684A70">
      <w:pPr>
        <w:pStyle w:val="ListParagraph"/>
        <w:numPr>
          <w:ilvl w:val="0"/>
          <w:numId w:val="15"/>
        </w:numPr>
        <w:spacing w:line="276" w:lineRule="auto"/>
        <w:ind w:left="993" w:hanging="284"/>
        <w:jc w:val="both"/>
        <w:rPr>
          <w:rFonts w:ascii="Times New Roman" w:hAnsi="Times New Roman"/>
          <w:b/>
          <w:lang w:val="en-GB"/>
        </w:rPr>
      </w:pPr>
      <w:r w:rsidRPr="004E06A8">
        <w:rPr>
          <w:rFonts w:ascii="Times New Roman" w:hAnsi="Times New Roman"/>
          <w:lang w:val="en-GB"/>
        </w:rPr>
        <w:t xml:space="preserve">Special </w:t>
      </w:r>
      <w:r w:rsidR="00E156F2" w:rsidRPr="004E06A8">
        <w:rPr>
          <w:rFonts w:ascii="Times New Roman" w:hAnsi="Times New Roman"/>
          <w:lang w:val="en-GB"/>
        </w:rPr>
        <w:t>Badge to access CoR buildings/meeting rooms</w:t>
      </w:r>
    </w:p>
    <w:p w14:paraId="6BEFF066" w14:textId="77777777" w:rsidR="00E156F2" w:rsidRPr="004E06A8" w:rsidRDefault="00E156F2" w:rsidP="00684A70">
      <w:pPr>
        <w:pStyle w:val="ListParagraph"/>
        <w:numPr>
          <w:ilvl w:val="0"/>
          <w:numId w:val="15"/>
        </w:numPr>
        <w:spacing w:line="276" w:lineRule="auto"/>
        <w:ind w:left="993" w:hanging="284"/>
        <w:jc w:val="both"/>
        <w:rPr>
          <w:rFonts w:ascii="Times New Roman" w:hAnsi="Times New Roman"/>
          <w:lang w:val="en-GB"/>
        </w:rPr>
      </w:pPr>
      <w:r w:rsidRPr="004E06A8">
        <w:rPr>
          <w:rFonts w:ascii="Times New Roman" w:hAnsi="Times New Roman"/>
          <w:lang w:val="en-GB"/>
        </w:rPr>
        <w:t>Possible logistic support for hosted events organised by ex-CoR members according to the rules in force (conferences, visitor's groups, etc</w:t>
      </w:r>
      <w:r w:rsidR="005125F6" w:rsidRPr="004E06A8">
        <w:rPr>
          <w:rFonts w:ascii="Times New Roman" w:hAnsi="Times New Roman"/>
          <w:lang w:val="en-GB"/>
        </w:rPr>
        <w:t>.</w:t>
      </w:r>
      <w:r w:rsidRPr="004E06A8">
        <w:rPr>
          <w:rFonts w:ascii="Times New Roman" w:hAnsi="Times New Roman"/>
          <w:lang w:val="en-GB"/>
        </w:rPr>
        <w:t>)</w:t>
      </w:r>
    </w:p>
    <w:p w14:paraId="6BEFF067" w14:textId="77777777" w:rsidR="00E156F2" w:rsidRPr="004E06A8" w:rsidRDefault="00E156F2" w:rsidP="00684A70">
      <w:pPr>
        <w:pStyle w:val="ListParagraph"/>
        <w:numPr>
          <w:ilvl w:val="0"/>
          <w:numId w:val="15"/>
        </w:numPr>
        <w:spacing w:line="276" w:lineRule="auto"/>
        <w:ind w:left="993" w:hanging="284"/>
        <w:jc w:val="both"/>
        <w:rPr>
          <w:rFonts w:ascii="Times New Roman" w:hAnsi="Times New Roman"/>
          <w:lang w:val="en-GB"/>
        </w:rPr>
      </w:pPr>
      <w:r w:rsidRPr="004E06A8">
        <w:rPr>
          <w:rFonts w:ascii="Times New Roman" w:hAnsi="Times New Roman"/>
          <w:lang w:val="en-GB"/>
        </w:rPr>
        <w:t>Basic administrative support of the network by the CoR protocol service</w:t>
      </w:r>
      <w:r w:rsidR="008D38A7" w:rsidRPr="004E06A8">
        <w:rPr>
          <w:rFonts w:ascii="Times New Roman" w:hAnsi="Times New Roman"/>
          <w:lang w:val="en-GB"/>
        </w:rPr>
        <w:t>.</w:t>
      </w:r>
    </w:p>
    <w:p w14:paraId="6BEFF068" w14:textId="77777777" w:rsidR="00E156F2" w:rsidRPr="004E06A8" w:rsidRDefault="00E156F2" w:rsidP="00EB3C37">
      <w:pPr>
        <w:pStyle w:val="ListParagraph"/>
        <w:ind w:left="0"/>
        <w:jc w:val="both"/>
        <w:rPr>
          <w:rFonts w:ascii="Times New Roman" w:hAnsi="Times New Roman"/>
          <w:lang w:val="en-GB"/>
        </w:rPr>
      </w:pPr>
    </w:p>
    <w:p w14:paraId="6BEFF069" w14:textId="77777777" w:rsidR="00E156F2" w:rsidRPr="004E06A8" w:rsidRDefault="00E156F2" w:rsidP="00EB3C37">
      <w:pPr>
        <w:pStyle w:val="ListParagraph"/>
        <w:keepNext/>
        <w:numPr>
          <w:ilvl w:val="0"/>
          <w:numId w:val="13"/>
        </w:numPr>
        <w:jc w:val="both"/>
        <w:rPr>
          <w:rFonts w:ascii="Times New Roman" w:hAnsi="Times New Roman"/>
          <w:b/>
          <w:lang w:val="en-GB"/>
        </w:rPr>
      </w:pPr>
      <w:r w:rsidRPr="004E06A8">
        <w:rPr>
          <w:rFonts w:ascii="Times New Roman" w:hAnsi="Times New Roman"/>
          <w:b/>
          <w:lang w:val="en-GB"/>
        </w:rPr>
        <w:t>Financial</w:t>
      </w:r>
    </w:p>
    <w:p w14:paraId="6BEFF06A" w14:textId="77777777" w:rsidR="00E156F2" w:rsidRPr="004E06A8" w:rsidRDefault="00E156F2" w:rsidP="00EB3C37">
      <w:pPr>
        <w:pStyle w:val="ListParagraph"/>
        <w:keepNext/>
        <w:jc w:val="both"/>
        <w:rPr>
          <w:rFonts w:ascii="Times New Roman" w:hAnsi="Times New Roman"/>
          <w:lang w:val="en-GB"/>
        </w:rPr>
      </w:pPr>
    </w:p>
    <w:p w14:paraId="6BEFF06B" w14:textId="77777777" w:rsidR="00E156F2" w:rsidRPr="004E06A8" w:rsidRDefault="00E156F2" w:rsidP="00684A70">
      <w:pPr>
        <w:pStyle w:val="ListParagraph"/>
        <w:numPr>
          <w:ilvl w:val="0"/>
          <w:numId w:val="14"/>
        </w:numPr>
        <w:spacing w:line="276" w:lineRule="auto"/>
        <w:ind w:left="993" w:hanging="284"/>
        <w:jc w:val="both"/>
        <w:rPr>
          <w:rFonts w:ascii="Times New Roman" w:hAnsi="Times New Roman"/>
          <w:b/>
          <w:lang w:val="en-GB"/>
        </w:rPr>
      </w:pPr>
      <w:r w:rsidRPr="004E06A8">
        <w:rPr>
          <w:rFonts w:ascii="Times New Roman" w:hAnsi="Times New Roman"/>
          <w:lang w:val="en-GB"/>
        </w:rPr>
        <w:t>Possible reimbursement of the invitation of some ex-CoR members to certain well targeted events in the interest of/on behalf of the CoR</w:t>
      </w:r>
    </w:p>
    <w:p w14:paraId="6BEFF06C" w14:textId="77777777" w:rsidR="00E156F2" w:rsidRPr="004E06A8" w:rsidRDefault="00E156F2" w:rsidP="00684A70">
      <w:pPr>
        <w:pStyle w:val="ListParagraph"/>
        <w:numPr>
          <w:ilvl w:val="0"/>
          <w:numId w:val="14"/>
        </w:numPr>
        <w:spacing w:line="276" w:lineRule="auto"/>
        <w:ind w:left="993" w:hanging="284"/>
        <w:jc w:val="both"/>
        <w:rPr>
          <w:rFonts w:ascii="Times New Roman" w:hAnsi="Times New Roman"/>
          <w:b/>
          <w:lang w:val="en-GB"/>
        </w:rPr>
      </w:pPr>
      <w:r w:rsidRPr="004E06A8">
        <w:rPr>
          <w:rFonts w:ascii="Times New Roman" w:hAnsi="Times New Roman"/>
          <w:lang w:val="en-GB"/>
        </w:rPr>
        <w:t>Possible invitation as speakers to local dialogues</w:t>
      </w:r>
      <w:r w:rsidR="008D38A7" w:rsidRPr="004E06A8">
        <w:rPr>
          <w:rFonts w:ascii="Times New Roman" w:hAnsi="Times New Roman"/>
          <w:lang w:val="en-GB"/>
        </w:rPr>
        <w:t>.</w:t>
      </w:r>
    </w:p>
    <w:p w14:paraId="6BEFF06D" w14:textId="77777777" w:rsidR="00457EDB" w:rsidRPr="004E06A8" w:rsidRDefault="00457EDB" w:rsidP="00062A37">
      <w:pPr>
        <w:pStyle w:val="Footer"/>
        <w:spacing w:before="120"/>
        <w:rPr>
          <w:b/>
          <w:bCs/>
          <w:lang w:val="en-GB"/>
        </w:rPr>
      </w:pPr>
    </w:p>
    <w:p w14:paraId="6BEFF06E" w14:textId="77777777" w:rsidR="00457EDB" w:rsidRPr="004E06A8" w:rsidRDefault="00457EDB" w:rsidP="00EB3C37">
      <w:pPr>
        <w:pStyle w:val="Heading1"/>
        <w:rPr>
          <w:lang w:val="en-GB"/>
        </w:rPr>
      </w:pPr>
      <w:r w:rsidRPr="004E06A8">
        <w:rPr>
          <w:b/>
          <w:lang w:val="en-GB"/>
        </w:rPr>
        <w:t xml:space="preserve">A renewed programme of </w:t>
      </w:r>
      <w:r w:rsidR="00612586" w:rsidRPr="004E06A8">
        <w:rPr>
          <w:b/>
          <w:lang w:val="en-GB"/>
        </w:rPr>
        <w:t>Local D</w:t>
      </w:r>
      <w:r w:rsidRPr="004E06A8">
        <w:rPr>
          <w:b/>
          <w:lang w:val="en-GB"/>
        </w:rPr>
        <w:t xml:space="preserve">ialogues </w:t>
      </w:r>
    </w:p>
    <w:p w14:paraId="6BEFF06F" w14:textId="77777777" w:rsidR="00457EDB" w:rsidRPr="004E06A8" w:rsidRDefault="00457EDB" w:rsidP="00457EDB">
      <w:pPr>
        <w:pStyle w:val="Footer"/>
        <w:rPr>
          <w:bCs/>
          <w:lang w:val="en-GB"/>
        </w:rPr>
      </w:pPr>
    </w:p>
    <w:p w14:paraId="6BEFF070" w14:textId="77777777" w:rsidR="00457EDB" w:rsidRPr="004E06A8" w:rsidRDefault="00457EDB" w:rsidP="00457EDB">
      <w:pPr>
        <w:pStyle w:val="Footer"/>
        <w:rPr>
          <w:color w:val="474746"/>
          <w:lang w:val="en-GB"/>
        </w:rPr>
      </w:pPr>
      <w:r w:rsidRPr="004E06A8">
        <w:rPr>
          <w:color w:val="1D1B11" w:themeColor="background2" w:themeShade="1A"/>
          <w:lang w:val="en-GB"/>
        </w:rPr>
        <w:t>The "Reflecting on Europe" series of local events supported Members' dialogues with citizens was launched in 2016</w:t>
      </w:r>
      <w:r w:rsidRPr="004E06A8">
        <w:rPr>
          <w:color w:val="474746"/>
          <w:lang w:val="en-GB"/>
        </w:rPr>
        <w:t xml:space="preserve"> providing a platform for citizen engagement</w:t>
      </w:r>
      <w:r w:rsidR="008D38A7" w:rsidRPr="004E06A8">
        <w:rPr>
          <w:color w:val="474746"/>
          <w:lang w:val="en-GB"/>
        </w:rPr>
        <w:t xml:space="preserve"> </w:t>
      </w:r>
      <w:r w:rsidRPr="004E06A8">
        <w:rPr>
          <w:color w:val="474746"/>
          <w:lang w:val="en-GB"/>
        </w:rPr>
        <w:t>in the ongoing debate on the future of Europe.</w:t>
      </w:r>
      <w:r w:rsidR="008D38A7" w:rsidRPr="004E06A8">
        <w:rPr>
          <w:color w:val="474746"/>
          <w:lang w:val="en-GB"/>
        </w:rPr>
        <w:t xml:space="preserve"> </w:t>
      </w:r>
      <w:r w:rsidRPr="004E06A8">
        <w:rPr>
          <w:color w:val="474746"/>
          <w:lang w:val="en-GB"/>
        </w:rPr>
        <w:t>Through a</w:t>
      </w:r>
      <w:r w:rsidR="008D38A7" w:rsidRPr="004E06A8">
        <w:rPr>
          <w:color w:val="474746"/>
          <w:lang w:val="en-GB"/>
        </w:rPr>
        <w:t xml:space="preserve"> </w:t>
      </w:r>
      <w:r w:rsidRPr="004E06A8">
        <w:rPr>
          <w:color w:val="474746"/>
          <w:lang w:val="en-GB"/>
        </w:rPr>
        <w:t>dedicated</w:t>
      </w:r>
      <w:r w:rsidR="008D38A7" w:rsidRPr="004E06A8">
        <w:rPr>
          <w:color w:val="474746"/>
          <w:lang w:val="en-GB"/>
        </w:rPr>
        <w:t xml:space="preserve"> </w:t>
      </w:r>
      <w:hyperlink r:id="rId15" w:history="1">
        <w:r w:rsidRPr="004E06A8">
          <w:rPr>
            <w:rStyle w:val="Hyperlink"/>
            <w:color w:val="1CBBFF"/>
            <w:lang w:val="en-GB"/>
          </w:rPr>
          <w:t>online survey</w:t>
        </w:r>
      </w:hyperlink>
      <w:r w:rsidR="008D38A7" w:rsidRPr="004E06A8">
        <w:rPr>
          <w:color w:val="474746"/>
          <w:lang w:val="en-GB"/>
        </w:rPr>
        <w:t xml:space="preserve"> </w:t>
      </w:r>
      <w:r w:rsidRPr="004E06A8">
        <w:rPr>
          <w:color w:val="474746"/>
          <w:lang w:val="en-GB"/>
        </w:rPr>
        <w:t>and over 210</w:t>
      </w:r>
      <w:r w:rsidR="008D38A7" w:rsidRPr="004E06A8">
        <w:rPr>
          <w:color w:val="474746"/>
          <w:lang w:val="en-GB"/>
        </w:rPr>
        <w:t xml:space="preserve"> </w:t>
      </w:r>
      <w:r w:rsidRPr="004E06A8">
        <w:rPr>
          <w:color w:val="474746"/>
          <w:lang w:val="en-GB"/>
        </w:rPr>
        <w:t>local debates across the EU, organised in cooperation with local and regional partners, the CoR provided</w:t>
      </w:r>
      <w:r w:rsidR="008D38A7" w:rsidRPr="004E06A8">
        <w:rPr>
          <w:color w:val="474746"/>
          <w:lang w:val="en-GB"/>
        </w:rPr>
        <w:t xml:space="preserve"> </w:t>
      </w:r>
      <w:r w:rsidRPr="004E06A8">
        <w:rPr>
          <w:color w:val="474746"/>
          <w:lang w:val="en-GB"/>
        </w:rPr>
        <w:t>citizens with opportunities to share their</w:t>
      </w:r>
      <w:r w:rsidR="008D38A7" w:rsidRPr="004E06A8">
        <w:rPr>
          <w:color w:val="474746"/>
          <w:lang w:val="en-GB"/>
        </w:rPr>
        <w:t xml:space="preserve"> </w:t>
      </w:r>
      <w:r w:rsidRPr="004E06A8">
        <w:rPr>
          <w:color w:val="474746"/>
          <w:lang w:val="en-GB"/>
        </w:rPr>
        <w:t>views and proposals on how the EU should evolve in the next decade.</w:t>
      </w:r>
    </w:p>
    <w:p w14:paraId="6BEFF071" w14:textId="77777777" w:rsidR="00457EDB" w:rsidRPr="004E06A8" w:rsidRDefault="00457EDB" w:rsidP="00457EDB">
      <w:pPr>
        <w:pStyle w:val="Footer"/>
        <w:rPr>
          <w:color w:val="1D1B11" w:themeColor="background2" w:themeShade="1A"/>
          <w:lang w:val="en-GB"/>
        </w:rPr>
      </w:pPr>
    </w:p>
    <w:p w14:paraId="6BEFF072" w14:textId="77777777" w:rsidR="00457EDB" w:rsidRPr="004E06A8" w:rsidRDefault="00457EDB" w:rsidP="00457EDB">
      <w:pPr>
        <w:pStyle w:val="Footer"/>
        <w:rPr>
          <w:color w:val="1D1B11" w:themeColor="background2" w:themeShade="1A"/>
          <w:lang w:val="en-GB"/>
        </w:rPr>
      </w:pPr>
      <w:r w:rsidRPr="004E06A8">
        <w:rPr>
          <w:color w:val="1D1B11" w:themeColor="background2" w:themeShade="1A"/>
          <w:lang w:val="en-GB"/>
        </w:rPr>
        <w:t xml:space="preserve">The overall success of </w:t>
      </w:r>
      <w:r w:rsidR="008D38A7" w:rsidRPr="004E06A8">
        <w:rPr>
          <w:color w:val="1D1B11" w:themeColor="background2" w:themeShade="1A"/>
          <w:lang w:val="en-GB"/>
        </w:rPr>
        <w:t>"</w:t>
      </w:r>
      <w:r w:rsidRPr="004E06A8">
        <w:rPr>
          <w:color w:val="1D1B11" w:themeColor="background2" w:themeShade="1A"/>
          <w:lang w:val="en-GB"/>
        </w:rPr>
        <w:t>Reflecting on Europe</w:t>
      </w:r>
      <w:r w:rsidR="008D38A7" w:rsidRPr="004E06A8">
        <w:rPr>
          <w:color w:val="1D1B11" w:themeColor="background2" w:themeShade="1A"/>
          <w:lang w:val="en-GB"/>
        </w:rPr>
        <w:t>"</w:t>
      </w:r>
      <w:r w:rsidRPr="004E06A8">
        <w:rPr>
          <w:color w:val="1D1B11" w:themeColor="background2" w:themeShade="1A"/>
          <w:lang w:val="en-GB"/>
        </w:rPr>
        <w:t xml:space="preserve"> was recognised in the report of the European Council in December 2018 and formed the basis of the call for a permanent dialogue mechanism. The McDonnell Opinion adopted in October 2020 takes this idea forward through a proposed CitizEN network of practitioners of deliberative democracy.</w:t>
      </w:r>
    </w:p>
    <w:p w14:paraId="6BEFF073" w14:textId="77777777" w:rsidR="00457EDB" w:rsidRPr="004E06A8" w:rsidRDefault="00457EDB" w:rsidP="00457EDB">
      <w:pPr>
        <w:pStyle w:val="Footer"/>
        <w:rPr>
          <w:color w:val="1D1B11" w:themeColor="background2" w:themeShade="1A"/>
          <w:lang w:val="en-GB"/>
        </w:rPr>
      </w:pPr>
    </w:p>
    <w:p w14:paraId="6BEFF074" w14:textId="77777777" w:rsidR="00457EDB" w:rsidRPr="004E06A8" w:rsidRDefault="00457EDB" w:rsidP="00457EDB">
      <w:pPr>
        <w:pStyle w:val="Footer"/>
        <w:rPr>
          <w:color w:val="1D1B11" w:themeColor="background2" w:themeShade="1A"/>
          <w:lang w:val="en-GB"/>
        </w:rPr>
      </w:pPr>
      <w:r w:rsidRPr="004E06A8">
        <w:rPr>
          <w:color w:val="1D1B11" w:themeColor="background2" w:themeShade="1A"/>
          <w:lang w:val="en-GB"/>
        </w:rPr>
        <w:t xml:space="preserve">Anticipating the launch of the Conference, the CoR has launched a further call to Members and will support them in digital local dialogues. </w:t>
      </w:r>
      <w:r w:rsidR="00377B12" w:rsidRPr="004E06A8">
        <w:rPr>
          <w:color w:val="1D1B11" w:themeColor="background2" w:themeShade="1A"/>
          <w:lang w:val="en-GB"/>
        </w:rPr>
        <w:t xml:space="preserve">The CoR will interact with the European Parliament and the Commission to maximise synergies. </w:t>
      </w:r>
      <w:r w:rsidRPr="004E06A8">
        <w:rPr>
          <w:color w:val="1D1B11" w:themeColor="background2" w:themeShade="1A"/>
          <w:lang w:val="en-GB"/>
        </w:rPr>
        <w:t>The package of support measures includes:</w:t>
      </w:r>
    </w:p>
    <w:p w14:paraId="6BEFF075" w14:textId="77777777" w:rsidR="00457EDB" w:rsidRPr="004E06A8" w:rsidRDefault="00457EDB" w:rsidP="00457EDB">
      <w:pPr>
        <w:pStyle w:val="Footer"/>
        <w:rPr>
          <w:color w:val="1D1B11" w:themeColor="background2" w:themeShade="1A"/>
          <w:lang w:val="en-GB"/>
        </w:rPr>
      </w:pPr>
      <w:r w:rsidRPr="004E06A8">
        <w:rPr>
          <w:color w:val="1D1B11" w:themeColor="background2" w:themeShade="1A"/>
          <w:lang w:val="en-GB"/>
        </w:rPr>
        <w:t xml:space="preserve"> </w:t>
      </w:r>
    </w:p>
    <w:p w14:paraId="6BEFF076" w14:textId="77777777" w:rsidR="00457EDB" w:rsidRPr="004E06A8" w:rsidRDefault="00457EDB" w:rsidP="00457EDB">
      <w:pPr>
        <w:pStyle w:val="Footer"/>
        <w:numPr>
          <w:ilvl w:val="0"/>
          <w:numId w:val="21"/>
        </w:numPr>
        <w:ind w:left="357" w:hanging="357"/>
        <w:rPr>
          <w:color w:val="1D1B11" w:themeColor="background2" w:themeShade="1A"/>
          <w:lang w:val="en-GB"/>
        </w:rPr>
      </w:pPr>
      <w:r w:rsidRPr="004E06A8">
        <w:rPr>
          <w:color w:val="1D1B11" w:themeColor="background2" w:themeShade="1A"/>
          <w:lang w:val="en-GB"/>
        </w:rPr>
        <w:t>Help with conception and preparation (timing, theme, speakers, briefing);</w:t>
      </w:r>
    </w:p>
    <w:p w14:paraId="6BEFF077" w14:textId="77777777" w:rsidR="00457EDB" w:rsidRPr="004E06A8" w:rsidRDefault="00457EDB" w:rsidP="00457EDB">
      <w:pPr>
        <w:pStyle w:val="Footer"/>
        <w:numPr>
          <w:ilvl w:val="0"/>
          <w:numId w:val="21"/>
        </w:numPr>
        <w:ind w:left="357" w:hanging="357"/>
        <w:rPr>
          <w:color w:val="1D1B11" w:themeColor="background2" w:themeShade="1A"/>
          <w:lang w:val="en-GB"/>
        </w:rPr>
      </w:pPr>
      <w:r w:rsidRPr="004E06A8">
        <w:rPr>
          <w:color w:val="1D1B11" w:themeColor="background2" w:themeShade="1A"/>
          <w:lang w:val="en-GB"/>
        </w:rPr>
        <w:t xml:space="preserve">Organisation of the digital local dialogue through an appropriate digital platform with moderation and interpretation (for example where needed for cross-border dialogues); </w:t>
      </w:r>
    </w:p>
    <w:p w14:paraId="6BEFF078" w14:textId="77777777" w:rsidR="00457EDB" w:rsidRPr="004E06A8" w:rsidRDefault="00457EDB" w:rsidP="00457EDB">
      <w:pPr>
        <w:pStyle w:val="Footer"/>
        <w:numPr>
          <w:ilvl w:val="0"/>
          <w:numId w:val="21"/>
        </w:numPr>
        <w:ind w:left="357" w:hanging="357"/>
        <w:rPr>
          <w:color w:val="1D1B11" w:themeColor="background2" w:themeShade="1A"/>
          <w:lang w:val="en-GB"/>
        </w:rPr>
      </w:pPr>
      <w:r w:rsidRPr="004E06A8">
        <w:rPr>
          <w:color w:val="1D1B11" w:themeColor="background2" w:themeShade="1A"/>
          <w:lang w:val="en-GB"/>
        </w:rPr>
        <w:t>Communication support for the digital local dialogue before the event to encourage participation;</w:t>
      </w:r>
    </w:p>
    <w:p w14:paraId="6BEFF079" w14:textId="77777777" w:rsidR="00457EDB" w:rsidRPr="004E06A8" w:rsidRDefault="00457EDB" w:rsidP="00457EDB">
      <w:pPr>
        <w:pStyle w:val="Footer"/>
        <w:numPr>
          <w:ilvl w:val="0"/>
          <w:numId w:val="21"/>
        </w:numPr>
        <w:ind w:left="357" w:hanging="357"/>
        <w:rPr>
          <w:color w:val="1D1B11" w:themeColor="background2" w:themeShade="1A"/>
          <w:lang w:val="en-GB"/>
        </w:rPr>
      </w:pPr>
      <w:r w:rsidRPr="004E06A8">
        <w:rPr>
          <w:color w:val="1D1B11" w:themeColor="background2" w:themeShade="1A"/>
          <w:lang w:val="en-GB"/>
        </w:rPr>
        <w:t>Preparing the readout from the event (with translation where necessary), identifying the key issues linked to the thematic priorities of the CoFoE;</w:t>
      </w:r>
    </w:p>
    <w:p w14:paraId="6BEFF07A" w14:textId="77777777" w:rsidR="00457EDB" w:rsidRPr="004E06A8" w:rsidRDefault="00457EDB" w:rsidP="00457EDB">
      <w:pPr>
        <w:pStyle w:val="Footer"/>
        <w:numPr>
          <w:ilvl w:val="0"/>
          <w:numId w:val="21"/>
        </w:numPr>
        <w:ind w:left="357" w:hanging="357"/>
        <w:rPr>
          <w:color w:val="1D1B11" w:themeColor="background2" w:themeShade="1A"/>
          <w:lang w:val="en-GB"/>
        </w:rPr>
      </w:pPr>
      <w:r w:rsidRPr="004E06A8">
        <w:rPr>
          <w:color w:val="1D1B11" w:themeColor="background2" w:themeShade="1A"/>
          <w:lang w:val="en-GB"/>
        </w:rPr>
        <w:t xml:space="preserve">Ensuring the outcomes of all Members' digital local dialogues are published in the inter-institutional digital platform being developed by the European Commission specifically for the CoFoE; </w:t>
      </w:r>
    </w:p>
    <w:p w14:paraId="6BEFF07B" w14:textId="77777777" w:rsidR="00457EDB" w:rsidRPr="004E06A8" w:rsidRDefault="00457EDB" w:rsidP="00457EDB">
      <w:pPr>
        <w:pStyle w:val="Footer"/>
        <w:numPr>
          <w:ilvl w:val="0"/>
          <w:numId w:val="21"/>
        </w:numPr>
        <w:ind w:left="357" w:hanging="357"/>
        <w:rPr>
          <w:color w:val="1D1B11" w:themeColor="background2" w:themeShade="1A"/>
          <w:lang w:val="en-GB"/>
        </w:rPr>
      </w:pPr>
      <w:r w:rsidRPr="004E06A8">
        <w:rPr>
          <w:rFonts w:eastAsiaTheme="minorHAnsi"/>
          <w:color w:val="000000"/>
          <w:lang w:val="en-GB"/>
        </w:rPr>
        <w:t>Transmission of the feedback into the CoR's work in the institutional strand of CoFoE as well as ongoing legislative work through the CoR Commissions;</w:t>
      </w:r>
    </w:p>
    <w:p w14:paraId="6BEFF07C" w14:textId="77777777" w:rsidR="00457EDB" w:rsidRPr="004E06A8" w:rsidRDefault="00457EDB" w:rsidP="00457EDB">
      <w:pPr>
        <w:pStyle w:val="Footer"/>
        <w:numPr>
          <w:ilvl w:val="0"/>
          <w:numId w:val="21"/>
        </w:numPr>
        <w:ind w:left="357" w:hanging="357"/>
        <w:rPr>
          <w:color w:val="1D1B11" w:themeColor="background2" w:themeShade="1A"/>
          <w:lang w:val="en-GB"/>
        </w:rPr>
      </w:pPr>
      <w:r w:rsidRPr="004E06A8">
        <w:rPr>
          <w:color w:val="1D1B11" w:themeColor="background2" w:themeShade="1A"/>
          <w:lang w:val="en-GB"/>
        </w:rPr>
        <w:t>Collating the overall input of regions and cities' input to the CoFoE;</w:t>
      </w:r>
    </w:p>
    <w:p w14:paraId="6BEFF07D" w14:textId="77777777" w:rsidR="00457EDB" w:rsidRPr="004E06A8" w:rsidRDefault="00457EDB" w:rsidP="00457EDB">
      <w:pPr>
        <w:pStyle w:val="Footer"/>
        <w:numPr>
          <w:ilvl w:val="0"/>
          <w:numId w:val="21"/>
        </w:numPr>
        <w:ind w:left="357" w:hanging="357"/>
        <w:rPr>
          <w:color w:val="1D1B11" w:themeColor="background2" w:themeShade="1A"/>
          <w:lang w:val="en-GB"/>
        </w:rPr>
      </w:pPr>
      <w:r w:rsidRPr="004E06A8">
        <w:rPr>
          <w:color w:val="1D1B11" w:themeColor="background2" w:themeShade="1A"/>
          <w:lang w:val="en-GB"/>
        </w:rPr>
        <w:t>Inclusion of the dialogue in the evidence base for the 2021 EU Regional and Local Barometer;</w:t>
      </w:r>
    </w:p>
    <w:p w14:paraId="6BEFF07E" w14:textId="77777777" w:rsidR="00457EDB" w:rsidRPr="004E06A8" w:rsidRDefault="00457EDB" w:rsidP="00457EDB">
      <w:pPr>
        <w:pStyle w:val="Footer"/>
        <w:numPr>
          <w:ilvl w:val="0"/>
          <w:numId w:val="21"/>
        </w:numPr>
        <w:ind w:left="357" w:hanging="357"/>
        <w:rPr>
          <w:color w:val="1D1B11" w:themeColor="background2" w:themeShade="1A"/>
          <w:lang w:val="en-GB"/>
        </w:rPr>
      </w:pPr>
      <w:r w:rsidRPr="004E06A8">
        <w:rPr>
          <w:color w:val="1D1B11" w:themeColor="background2" w:themeShade="1A"/>
          <w:lang w:val="en-GB"/>
        </w:rPr>
        <w:t>Inclusion in a final report to be prepared for the 2022 European Summit of Regions and Cities.</w:t>
      </w:r>
    </w:p>
    <w:p w14:paraId="6BEFF07F" w14:textId="77777777" w:rsidR="00457EDB" w:rsidRPr="004E06A8" w:rsidRDefault="00457EDB" w:rsidP="00457EDB">
      <w:pPr>
        <w:pStyle w:val="Footer"/>
        <w:rPr>
          <w:b/>
          <w:bCs/>
          <w:lang w:val="en-GB"/>
        </w:rPr>
      </w:pPr>
    </w:p>
    <w:p w14:paraId="6BEFF080" w14:textId="1D94BBB6" w:rsidR="00457EDB" w:rsidRPr="004E06A8" w:rsidRDefault="00457EDB" w:rsidP="00457EDB">
      <w:pPr>
        <w:pStyle w:val="Footer"/>
        <w:rPr>
          <w:b/>
          <w:bCs/>
          <w:lang w:val="en-GB"/>
        </w:rPr>
      </w:pPr>
      <w:r w:rsidRPr="004E06A8">
        <w:rPr>
          <w:b/>
          <w:bCs/>
          <w:lang w:val="en-GB"/>
        </w:rPr>
        <w:t>A first set of Digital Local Dialogues</w:t>
      </w:r>
      <w:r w:rsidR="006672D5" w:rsidRPr="004E06A8">
        <w:rPr>
          <w:b/>
          <w:bCs/>
          <w:lang w:val="en-GB"/>
        </w:rPr>
        <w:t xml:space="preserve"> </w:t>
      </w:r>
      <w:r w:rsidR="00A849C7" w:rsidRPr="004E06A8">
        <w:rPr>
          <w:b/>
          <w:bCs/>
          <w:lang w:val="en-GB"/>
        </w:rPr>
        <w:t>was</w:t>
      </w:r>
      <w:r w:rsidR="006672D5" w:rsidRPr="004E06A8">
        <w:rPr>
          <w:b/>
          <w:bCs/>
          <w:lang w:val="en-GB"/>
        </w:rPr>
        <w:t xml:space="preserve"> submitted for approval </w:t>
      </w:r>
      <w:r w:rsidR="00A849C7" w:rsidRPr="004E06A8">
        <w:rPr>
          <w:b/>
          <w:bCs/>
          <w:lang w:val="en-GB"/>
        </w:rPr>
        <w:t>to the CFAA on 17 November 2020</w:t>
      </w:r>
      <w:r w:rsidR="00AE69B0" w:rsidRPr="004E06A8">
        <w:rPr>
          <w:b/>
          <w:bCs/>
          <w:lang w:val="en-GB"/>
        </w:rPr>
        <w:t xml:space="preserve">. </w:t>
      </w:r>
      <w:r w:rsidR="00807C89" w:rsidRPr="004E06A8">
        <w:rPr>
          <w:b/>
          <w:bCs/>
          <w:lang w:val="en-GB"/>
        </w:rPr>
        <w:t>To use existing synergies</w:t>
      </w:r>
      <w:r w:rsidR="00B41CB4" w:rsidRPr="004E06A8">
        <w:rPr>
          <w:b/>
          <w:bCs/>
          <w:lang w:val="en-GB"/>
        </w:rPr>
        <w:t>,</w:t>
      </w:r>
      <w:r w:rsidR="00807C89" w:rsidRPr="004E06A8">
        <w:rPr>
          <w:b/>
          <w:bCs/>
          <w:lang w:val="en-GB"/>
        </w:rPr>
        <w:t xml:space="preserve"> the initiative will be interlinked with the EU Councillors initiative</w:t>
      </w:r>
      <w:r w:rsidR="00D057AF" w:rsidRPr="004E06A8">
        <w:rPr>
          <w:b/>
          <w:bCs/>
          <w:lang w:val="en-GB"/>
        </w:rPr>
        <w:t xml:space="preserve"> a</w:t>
      </w:r>
      <w:r w:rsidR="00807C89" w:rsidRPr="004E06A8">
        <w:rPr>
          <w:b/>
          <w:bCs/>
          <w:lang w:val="en-GB"/>
        </w:rPr>
        <w:t xml:space="preserve">nd the CoR Alumni network. </w:t>
      </w:r>
      <w:r w:rsidRPr="004E06A8">
        <w:rPr>
          <w:b/>
          <w:bCs/>
          <w:lang w:val="en-GB"/>
        </w:rPr>
        <w:t xml:space="preserve"> </w:t>
      </w:r>
    </w:p>
    <w:p w14:paraId="6BEFF081" w14:textId="77777777" w:rsidR="00457EDB" w:rsidRPr="004E06A8" w:rsidRDefault="00457EDB">
      <w:pPr>
        <w:rPr>
          <w:lang w:val="en-GB"/>
        </w:rPr>
      </w:pPr>
    </w:p>
    <w:p w14:paraId="6BEFF082" w14:textId="77777777" w:rsidR="00457EDB" w:rsidRPr="004E06A8" w:rsidRDefault="00457EDB" w:rsidP="00457EDB">
      <w:pPr>
        <w:pStyle w:val="Footer"/>
        <w:rPr>
          <w:b/>
          <w:bCs/>
          <w:lang w:val="en-GB"/>
        </w:rPr>
      </w:pPr>
      <w:r w:rsidRPr="004E06A8">
        <w:rPr>
          <w:b/>
          <w:bCs/>
          <w:lang w:val="en-GB"/>
        </w:rPr>
        <w:t>PROPOSAL:</w:t>
      </w:r>
    </w:p>
    <w:p w14:paraId="6BEFF083" w14:textId="77777777" w:rsidR="00457EDB" w:rsidRPr="004E06A8" w:rsidRDefault="00457EDB" w:rsidP="00457EDB">
      <w:pPr>
        <w:pStyle w:val="Footer"/>
        <w:rPr>
          <w:b/>
          <w:bCs/>
          <w:lang w:val="en-GB"/>
        </w:rPr>
      </w:pPr>
    </w:p>
    <w:p w14:paraId="6BEFF084" w14:textId="6DF1F8B3" w:rsidR="00AC2F53" w:rsidRPr="004E06A8" w:rsidRDefault="00054A1B">
      <w:pPr>
        <w:pStyle w:val="Footer"/>
        <w:rPr>
          <w:b/>
          <w:bCs/>
          <w:lang w:val="en-GB"/>
        </w:rPr>
      </w:pPr>
      <w:r w:rsidRPr="004E06A8">
        <w:rPr>
          <w:b/>
          <w:lang w:val="en-GB"/>
        </w:rPr>
        <w:t>Bureau</w:t>
      </w:r>
      <w:r w:rsidR="00457EDB" w:rsidRPr="004E06A8">
        <w:rPr>
          <w:b/>
          <w:lang w:val="en-GB"/>
        </w:rPr>
        <w:t xml:space="preserve"> members are invited to endorse the initiatives outlined in this document.</w:t>
      </w:r>
    </w:p>
    <w:p w14:paraId="6BEFF085" w14:textId="77777777" w:rsidR="0009712E" w:rsidRPr="004E06A8" w:rsidRDefault="0009712E" w:rsidP="00EB3C37">
      <w:pPr>
        <w:pStyle w:val="ListParagraph"/>
        <w:overflowPunct w:val="0"/>
        <w:autoSpaceDE w:val="0"/>
        <w:autoSpaceDN w:val="0"/>
        <w:adjustRightInd w:val="0"/>
        <w:ind w:left="0"/>
        <w:contextualSpacing/>
        <w:jc w:val="both"/>
        <w:textAlignment w:val="baseline"/>
        <w:rPr>
          <w:rFonts w:ascii="Times New Roman" w:hAnsi="Times New Roman"/>
          <w:lang w:val="en-GB"/>
        </w:rPr>
      </w:pPr>
    </w:p>
    <w:p w14:paraId="6BEFF086" w14:textId="77777777" w:rsidR="00486D80" w:rsidRPr="004E06A8" w:rsidRDefault="00A960D7" w:rsidP="00EB3C37">
      <w:pPr>
        <w:pStyle w:val="Footer"/>
        <w:spacing w:line="240" w:lineRule="auto"/>
        <w:jc w:val="center"/>
        <w:rPr>
          <w:lang w:val="en-GB"/>
        </w:rPr>
      </w:pPr>
      <w:r w:rsidRPr="004E06A8">
        <w:rPr>
          <w:lang w:val="en-GB"/>
        </w:rPr>
        <w:t>______________</w:t>
      </w:r>
    </w:p>
    <w:sectPr w:rsidR="00486D80" w:rsidRPr="004E06A8" w:rsidSect="004E06A8">
      <w:headerReference w:type="even" r:id="rId16"/>
      <w:headerReference w:type="default" r:id="rId17"/>
      <w:footerReference w:type="even" r:id="rId18"/>
      <w:footerReference w:type="default" r:id="rId19"/>
      <w:headerReference w:type="first" r:id="rId20"/>
      <w:footerReference w:type="first" r:id="rId21"/>
      <w:pgSz w:w="11906" w:h="16838" w:code="9"/>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FF08D" w14:textId="77777777" w:rsidR="00663CCB" w:rsidRDefault="00663CCB">
      <w:r>
        <w:separator/>
      </w:r>
    </w:p>
  </w:endnote>
  <w:endnote w:type="continuationSeparator" w:id="0">
    <w:p w14:paraId="6BEFF08E" w14:textId="77777777" w:rsidR="00663CCB" w:rsidRDefault="0066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3D89A" w14:textId="77777777" w:rsidR="004E06A8" w:rsidRPr="004E06A8" w:rsidRDefault="004E06A8" w:rsidP="004E0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F08F" w14:textId="7E4BC4A7" w:rsidR="00EB6C5F" w:rsidRPr="004E06A8" w:rsidRDefault="004E06A8" w:rsidP="004E06A8">
    <w:pPr>
      <w:pStyle w:val="Footer"/>
    </w:pPr>
    <w:r>
      <w:t xml:space="preserve">COR-2020-04712-13-00-NB-TRA (EN) </w:t>
    </w:r>
    <w:r>
      <w:fldChar w:fldCharType="begin"/>
    </w:r>
    <w:r>
      <w:instrText xml:space="preserve"> PAGE  \* Arabic  \* MERGEFORMAT </w:instrText>
    </w:r>
    <w:r>
      <w:fldChar w:fldCharType="separate"/>
    </w:r>
    <w:r w:rsidR="00311895">
      <w:rPr>
        <w:noProof/>
      </w:rPr>
      <w:t>1</w:t>
    </w:r>
    <w:r>
      <w:fldChar w:fldCharType="end"/>
    </w:r>
    <w:r>
      <w:t>/</w:t>
    </w:r>
    <w:r w:rsidR="00311895">
      <w:fldChar w:fldCharType="begin"/>
    </w:r>
    <w:r w:rsidR="00311895">
      <w:instrText xml:space="preserve"> NUMPAGES </w:instrText>
    </w:r>
    <w:r w:rsidR="00311895">
      <w:fldChar w:fldCharType="separate"/>
    </w:r>
    <w:r w:rsidR="00311895">
      <w:rPr>
        <w:noProof/>
      </w:rPr>
      <w:t>8</w:t>
    </w:r>
    <w:r w:rsidR="0031189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AB5F9" w14:textId="77777777" w:rsidR="004E06A8" w:rsidRPr="004E06A8" w:rsidRDefault="004E06A8" w:rsidP="004E06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F092" w14:textId="77777777" w:rsidR="00BD6536" w:rsidRPr="004E06A8" w:rsidRDefault="00BD6536" w:rsidP="004E06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F093" w14:textId="6EB9F9B4" w:rsidR="00BD6536" w:rsidRPr="004E06A8" w:rsidRDefault="004E06A8" w:rsidP="004E06A8">
    <w:pPr>
      <w:pStyle w:val="Footer"/>
    </w:pPr>
    <w:r>
      <w:t xml:space="preserve">COR-2020-04712-13-00-NB-TRA (EN) </w:t>
    </w:r>
    <w:r>
      <w:fldChar w:fldCharType="begin"/>
    </w:r>
    <w:r>
      <w:instrText xml:space="preserve"> PAGE  \* Arabic  \* MERGEFORMAT </w:instrText>
    </w:r>
    <w:r>
      <w:fldChar w:fldCharType="separate"/>
    </w:r>
    <w:r w:rsidR="00311895">
      <w:rPr>
        <w:noProof/>
      </w:rPr>
      <w:t>8</w:t>
    </w:r>
    <w:r>
      <w:fldChar w:fldCharType="end"/>
    </w:r>
    <w:r>
      <w:t>/</w:t>
    </w:r>
    <w:r w:rsidR="00311895">
      <w:fldChar w:fldCharType="begin"/>
    </w:r>
    <w:r w:rsidR="00311895">
      <w:instrText xml:space="preserve"> NUMPAGES </w:instrText>
    </w:r>
    <w:r w:rsidR="00311895">
      <w:fldChar w:fldCharType="separate"/>
    </w:r>
    <w:r w:rsidR="00311895">
      <w:rPr>
        <w:noProof/>
      </w:rPr>
      <w:t>8</w:t>
    </w:r>
    <w:r w:rsidR="00311895">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F095" w14:textId="77777777" w:rsidR="00BD6536" w:rsidRPr="004E06A8" w:rsidRDefault="00BD6536" w:rsidP="004E0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FF08B" w14:textId="77777777" w:rsidR="00663CCB" w:rsidRDefault="00663CCB">
      <w:r>
        <w:separator/>
      </w:r>
    </w:p>
  </w:footnote>
  <w:footnote w:type="continuationSeparator" w:id="0">
    <w:p w14:paraId="6BEFF08C" w14:textId="77777777" w:rsidR="00663CCB" w:rsidRDefault="00663CCB">
      <w:r>
        <w:continuationSeparator/>
      </w:r>
    </w:p>
  </w:footnote>
  <w:footnote w:id="1">
    <w:p w14:paraId="6BEFF096" w14:textId="77777777" w:rsidR="00BD6536" w:rsidRPr="00684A70" w:rsidRDefault="00BD6536">
      <w:pPr>
        <w:pStyle w:val="FootnoteText"/>
        <w:rPr>
          <w:lang w:val="fr-BE"/>
        </w:rPr>
      </w:pPr>
      <w:r>
        <w:rPr>
          <w:rStyle w:val="FootnoteReference"/>
        </w:rPr>
        <w:footnoteRef/>
      </w:r>
      <w:r w:rsidR="0018522D">
        <w:tab/>
      </w:r>
      <w:r>
        <w:t>COR-2018-03994-00-01-AC-TRA (EN)</w:t>
      </w:r>
    </w:p>
  </w:footnote>
  <w:footnote w:id="2">
    <w:p w14:paraId="6BEFF097" w14:textId="77777777" w:rsidR="00BD6536" w:rsidRPr="00062A37" w:rsidRDefault="00BD6536" w:rsidP="00EB3C37">
      <w:pPr>
        <w:pStyle w:val="NormalWeb"/>
        <w:spacing w:before="0" w:beforeAutospacing="0" w:after="60" w:afterAutospacing="0"/>
        <w:ind w:left="567" w:hanging="567"/>
        <w:rPr>
          <w:sz w:val="16"/>
          <w:szCs w:val="16"/>
          <w:lang w:val="en-GB"/>
        </w:rPr>
      </w:pPr>
      <w:r>
        <w:rPr>
          <w:rStyle w:val="FootnoteReference"/>
        </w:rPr>
        <w:footnoteRef/>
      </w:r>
      <w:r w:rsidR="0018522D">
        <w:tab/>
      </w:r>
      <w:r w:rsidRPr="00062A37">
        <w:rPr>
          <w:color w:val="000000"/>
          <w:sz w:val="16"/>
          <w:szCs w:val="16"/>
          <w:lang w:val="en-GB"/>
        </w:rPr>
        <w:t>Austria: Burgenland, Niederösterreich, Wien; France: Auvergne-Rhône-Alpes; Hungary: Transdanubia;</w:t>
      </w:r>
      <w:r w:rsidR="0018522D" w:rsidRPr="00062A37">
        <w:rPr>
          <w:color w:val="000000"/>
          <w:sz w:val="16"/>
          <w:szCs w:val="16"/>
          <w:lang w:val="en-GB"/>
        </w:rPr>
        <w:t xml:space="preserve"> </w:t>
      </w:r>
      <w:r w:rsidRPr="00062A37">
        <w:rPr>
          <w:color w:val="000000"/>
          <w:sz w:val="16"/>
          <w:szCs w:val="16"/>
          <w:lang w:val="en-GB"/>
        </w:rPr>
        <w:t>Italy: Piemonte; Poland: Dolnośląskie, Opolskie, Śląskie; Portugal: Centro, Norte; Spain: Castilla y León; Sweden: Skåne, Halland</w:t>
      </w:r>
      <w:r w:rsidR="008D38A7" w:rsidRPr="00062A37">
        <w:rPr>
          <w:color w:val="000000"/>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6C35" w14:textId="77777777" w:rsidR="004E06A8" w:rsidRPr="004E06A8" w:rsidRDefault="004E06A8" w:rsidP="004E0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D0F50" w14:textId="6CA0A9B0" w:rsidR="004E06A8" w:rsidRPr="004E06A8" w:rsidRDefault="004E06A8" w:rsidP="004E06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6ED4" w14:textId="77777777" w:rsidR="004E06A8" w:rsidRPr="004E06A8" w:rsidRDefault="004E06A8" w:rsidP="004E06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F090" w14:textId="77777777" w:rsidR="00BD6536" w:rsidRPr="004E06A8" w:rsidRDefault="00BD6536" w:rsidP="004E06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F091" w14:textId="4A67F76B" w:rsidR="00BD6536" w:rsidRPr="004E06A8" w:rsidRDefault="00BD6536" w:rsidP="004E06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F094" w14:textId="77777777" w:rsidR="00BD6536" w:rsidRPr="004E06A8" w:rsidRDefault="00BD6536" w:rsidP="004E0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4600C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737EE1"/>
    <w:multiLevelType w:val="hybridMultilevel"/>
    <w:tmpl w:val="7F0A33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5F18EA"/>
    <w:multiLevelType w:val="hybridMultilevel"/>
    <w:tmpl w:val="83A48E7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EB0E93"/>
    <w:multiLevelType w:val="hybridMultilevel"/>
    <w:tmpl w:val="A9F806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D4A3412"/>
    <w:multiLevelType w:val="hybridMultilevel"/>
    <w:tmpl w:val="A6D2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F5C5A"/>
    <w:multiLevelType w:val="hybridMultilevel"/>
    <w:tmpl w:val="5DA4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941F44"/>
    <w:multiLevelType w:val="hybridMultilevel"/>
    <w:tmpl w:val="D93C5C60"/>
    <w:lvl w:ilvl="0" w:tplc="23EA43B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A3D42"/>
    <w:multiLevelType w:val="hybridMultilevel"/>
    <w:tmpl w:val="8F4CC0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D7E48A6"/>
    <w:multiLevelType w:val="hybridMultilevel"/>
    <w:tmpl w:val="93222A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DBA4780"/>
    <w:multiLevelType w:val="hybridMultilevel"/>
    <w:tmpl w:val="7E865ED2"/>
    <w:lvl w:ilvl="0" w:tplc="C0D6744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9835C0"/>
    <w:multiLevelType w:val="hybridMultilevel"/>
    <w:tmpl w:val="6AF6FF5A"/>
    <w:lvl w:ilvl="0" w:tplc="AB5456F4">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641D6B"/>
    <w:multiLevelType w:val="hybridMultilevel"/>
    <w:tmpl w:val="762A88C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44DC7766"/>
    <w:multiLevelType w:val="hybridMultilevel"/>
    <w:tmpl w:val="C64CEF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747423F"/>
    <w:multiLevelType w:val="hybridMultilevel"/>
    <w:tmpl w:val="7048DC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BE2636B"/>
    <w:multiLevelType w:val="hybridMultilevel"/>
    <w:tmpl w:val="9AF67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A37DCC"/>
    <w:multiLevelType w:val="hybridMultilevel"/>
    <w:tmpl w:val="A13C23D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50865A08"/>
    <w:multiLevelType w:val="hybridMultilevel"/>
    <w:tmpl w:val="BA2473CC"/>
    <w:lvl w:ilvl="0" w:tplc="88906972">
      <w:start w:val="1"/>
      <w:numFmt w:val="decimal"/>
      <w:lvlText w:val="%1)"/>
      <w:lvlJc w:val="left"/>
      <w:pPr>
        <w:ind w:left="1073" w:hanging="7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8724F"/>
    <w:multiLevelType w:val="hybridMultilevel"/>
    <w:tmpl w:val="3422662C"/>
    <w:lvl w:ilvl="0" w:tplc="04070015">
      <w:start w:val="1"/>
      <w:numFmt w:val="decimal"/>
      <w:lvlText w:val="(%1)"/>
      <w:lvlJc w:val="left"/>
      <w:pPr>
        <w:ind w:left="1004" w:hanging="360"/>
      </w:pPr>
    </w:lvl>
    <w:lvl w:ilvl="1" w:tplc="04070019">
      <w:start w:val="1"/>
      <w:numFmt w:val="lowerLetter"/>
      <w:lvlText w:val="%2."/>
      <w:lvlJc w:val="left"/>
      <w:pPr>
        <w:ind w:left="1724" w:hanging="360"/>
      </w:pPr>
    </w:lvl>
    <w:lvl w:ilvl="2" w:tplc="0407001B">
      <w:start w:val="1"/>
      <w:numFmt w:val="lowerRoman"/>
      <w:lvlText w:val="%3."/>
      <w:lvlJc w:val="right"/>
      <w:pPr>
        <w:ind w:left="2444" w:hanging="180"/>
      </w:pPr>
    </w:lvl>
    <w:lvl w:ilvl="3" w:tplc="0407000F">
      <w:start w:val="1"/>
      <w:numFmt w:val="decimal"/>
      <w:lvlText w:val="%4."/>
      <w:lvlJc w:val="left"/>
      <w:pPr>
        <w:ind w:left="3164" w:hanging="360"/>
      </w:pPr>
    </w:lvl>
    <w:lvl w:ilvl="4" w:tplc="04070019">
      <w:start w:val="1"/>
      <w:numFmt w:val="lowerLetter"/>
      <w:lvlText w:val="%5."/>
      <w:lvlJc w:val="left"/>
      <w:pPr>
        <w:ind w:left="3884" w:hanging="360"/>
      </w:pPr>
    </w:lvl>
    <w:lvl w:ilvl="5" w:tplc="0407001B">
      <w:start w:val="1"/>
      <w:numFmt w:val="lowerRoman"/>
      <w:lvlText w:val="%6."/>
      <w:lvlJc w:val="right"/>
      <w:pPr>
        <w:ind w:left="4604" w:hanging="180"/>
      </w:pPr>
    </w:lvl>
    <w:lvl w:ilvl="6" w:tplc="0407000F">
      <w:start w:val="1"/>
      <w:numFmt w:val="decimal"/>
      <w:lvlText w:val="%7."/>
      <w:lvlJc w:val="left"/>
      <w:pPr>
        <w:ind w:left="5324" w:hanging="360"/>
      </w:pPr>
    </w:lvl>
    <w:lvl w:ilvl="7" w:tplc="04070019">
      <w:start w:val="1"/>
      <w:numFmt w:val="lowerLetter"/>
      <w:lvlText w:val="%8."/>
      <w:lvlJc w:val="left"/>
      <w:pPr>
        <w:ind w:left="6044" w:hanging="360"/>
      </w:pPr>
    </w:lvl>
    <w:lvl w:ilvl="8" w:tplc="0407001B">
      <w:start w:val="1"/>
      <w:numFmt w:val="lowerRoman"/>
      <w:lvlText w:val="%9."/>
      <w:lvlJc w:val="right"/>
      <w:pPr>
        <w:ind w:left="6764" w:hanging="180"/>
      </w:pPr>
    </w:lvl>
  </w:abstractNum>
  <w:abstractNum w:abstractNumId="18" w15:restartNumberingAfterBreak="0">
    <w:nsid w:val="5786006C"/>
    <w:multiLevelType w:val="hybridMultilevel"/>
    <w:tmpl w:val="21540424"/>
    <w:lvl w:ilvl="0" w:tplc="DB4EC4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92E4984"/>
    <w:multiLevelType w:val="hybridMultilevel"/>
    <w:tmpl w:val="2E362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F071EEF"/>
    <w:multiLevelType w:val="hybridMultilevel"/>
    <w:tmpl w:val="EA3E1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BB1AC5"/>
    <w:multiLevelType w:val="hybridMultilevel"/>
    <w:tmpl w:val="67E65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427AAB"/>
    <w:multiLevelType w:val="hybridMultilevel"/>
    <w:tmpl w:val="8332A0E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7C453EB7"/>
    <w:multiLevelType w:val="hybridMultilevel"/>
    <w:tmpl w:val="419C6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9"/>
  </w:num>
  <w:num w:numId="4">
    <w:abstractNumId w:val="21"/>
  </w:num>
  <w:num w:numId="5">
    <w:abstractNumId w:val="2"/>
  </w:num>
  <w:num w:numId="6">
    <w:abstractNumId w:val="24"/>
  </w:num>
  <w:num w:numId="7">
    <w:abstractNumId w:val="22"/>
  </w:num>
  <w:num w:numId="8">
    <w:abstractNumId w:val="12"/>
  </w:num>
  <w:num w:numId="9">
    <w:abstractNumId w:val="1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5"/>
  </w:num>
  <w:num w:numId="16">
    <w:abstractNumId w:val="1"/>
  </w:num>
  <w:num w:numId="17">
    <w:abstractNumId w:val="11"/>
  </w:num>
  <w:num w:numId="18">
    <w:abstractNumId w:val="20"/>
  </w:num>
  <w:num w:numId="19">
    <w:abstractNumId w:val="7"/>
  </w:num>
  <w:num w:numId="20">
    <w:abstractNumId w:val="8"/>
  </w:num>
  <w:num w:numId="21">
    <w:abstractNumId w:val="4"/>
  </w:num>
  <w:num w:numId="22">
    <w:abstractNumId w:val="13"/>
  </w:num>
  <w:num w:numId="23">
    <w:abstractNumId w:val="3"/>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63"/>
  <w:displayHorizontalDrawingGridEvery w:val="2"/>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74"/>
    <w:rsid w:val="00002207"/>
    <w:rsid w:val="0000330A"/>
    <w:rsid w:val="00016602"/>
    <w:rsid w:val="00027200"/>
    <w:rsid w:val="000364A5"/>
    <w:rsid w:val="00041C4E"/>
    <w:rsid w:val="00043D25"/>
    <w:rsid w:val="00052130"/>
    <w:rsid w:val="00053F60"/>
    <w:rsid w:val="00054A1B"/>
    <w:rsid w:val="000609F8"/>
    <w:rsid w:val="0006122C"/>
    <w:rsid w:val="00062A37"/>
    <w:rsid w:val="000649E3"/>
    <w:rsid w:val="00066E72"/>
    <w:rsid w:val="00070E0D"/>
    <w:rsid w:val="000758A7"/>
    <w:rsid w:val="00083CF2"/>
    <w:rsid w:val="00090445"/>
    <w:rsid w:val="0009712E"/>
    <w:rsid w:val="00097140"/>
    <w:rsid w:val="000A764C"/>
    <w:rsid w:val="000B3ED3"/>
    <w:rsid w:val="000B7481"/>
    <w:rsid w:val="000D3D6D"/>
    <w:rsid w:val="000D479F"/>
    <w:rsid w:val="000D50C9"/>
    <w:rsid w:val="000E054F"/>
    <w:rsid w:val="000E6E48"/>
    <w:rsid w:val="000F1567"/>
    <w:rsid w:val="000F22B3"/>
    <w:rsid w:val="000F3137"/>
    <w:rsid w:val="000F4831"/>
    <w:rsid w:val="000F7B76"/>
    <w:rsid w:val="00103153"/>
    <w:rsid w:val="0010322A"/>
    <w:rsid w:val="00103B5B"/>
    <w:rsid w:val="00110EEC"/>
    <w:rsid w:val="00114DA1"/>
    <w:rsid w:val="001160C5"/>
    <w:rsid w:val="001225AC"/>
    <w:rsid w:val="0013267A"/>
    <w:rsid w:val="00157637"/>
    <w:rsid w:val="0016214D"/>
    <w:rsid w:val="001702BD"/>
    <w:rsid w:val="00172458"/>
    <w:rsid w:val="0018522D"/>
    <w:rsid w:val="001B1CA5"/>
    <w:rsid w:val="001C72B9"/>
    <w:rsid w:val="001D2B08"/>
    <w:rsid w:val="001D3EFB"/>
    <w:rsid w:val="001D5B7B"/>
    <w:rsid w:val="001E1F3C"/>
    <w:rsid w:val="001E6840"/>
    <w:rsid w:val="001F23EA"/>
    <w:rsid w:val="001F664D"/>
    <w:rsid w:val="001F6A57"/>
    <w:rsid w:val="00217432"/>
    <w:rsid w:val="002263E0"/>
    <w:rsid w:val="0024072D"/>
    <w:rsid w:val="002420C7"/>
    <w:rsid w:val="002442C9"/>
    <w:rsid w:val="00246C7C"/>
    <w:rsid w:val="00250558"/>
    <w:rsid w:val="0025091C"/>
    <w:rsid w:val="00257D24"/>
    <w:rsid w:val="00260808"/>
    <w:rsid w:val="0026504E"/>
    <w:rsid w:val="00270D49"/>
    <w:rsid w:val="0028524A"/>
    <w:rsid w:val="002916E2"/>
    <w:rsid w:val="00293FD1"/>
    <w:rsid w:val="002A1A1D"/>
    <w:rsid w:val="002A7AC1"/>
    <w:rsid w:val="002B7D85"/>
    <w:rsid w:val="002C1876"/>
    <w:rsid w:val="002C1A06"/>
    <w:rsid w:val="002C7524"/>
    <w:rsid w:val="002D7683"/>
    <w:rsid w:val="002E0F20"/>
    <w:rsid w:val="002E6B99"/>
    <w:rsid w:val="00302D10"/>
    <w:rsid w:val="003056CF"/>
    <w:rsid w:val="00311445"/>
    <w:rsid w:val="00311895"/>
    <w:rsid w:val="00315FF7"/>
    <w:rsid w:val="00321D98"/>
    <w:rsid w:val="00332BDE"/>
    <w:rsid w:val="0033456A"/>
    <w:rsid w:val="00341E71"/>
    <w:rsid w:val="0034235B"/>
    <w:rsid w:val="00342CDD"/>
    <w:rsid w:val="00343068"/>
    <w:rsid w:val="003522BC"/>
    <w:rsid w:val="00352C92"/>
    <w:rsid w:val="003566FC"/>
    <w:rsid w:val="003574EA"/>
    <w:rsid w:val="00363049"/>
    <w:rsid w:val="00367579"/>
    <w:rsid w:val="003771A4"/>
    <w:rsid w:val="00377B12"/>
    <w:rsid w:val="00382797"/>
    <w:rsid w:val="003869B9"/>
    <w:rsid w:val="0039144B"/>
    <w:rsid w:val="00391F52"/>
    <w:rsid w:val="00392A51"/>
    <w:rsid w:val="00395946"/>
    <w:rsid w:val="003A303E"/>
    <w:rsid w:val="003B3EC5"/>
    <w:rsid w:val="003B7000"/>
    <w:rsid w:val="003B70FC"/>
    <w:rsid w:val="003B7611"/>
    <w:rsid w:val="003B764B"/>
    <w:rsid w:val="003C467D"/>
    <w:rsid w:val="003D2423"/>
    <w:rsid w:val="003D3AAD"/>
    <w:rsid w:val="003E20C9"/>
    <w:rsid w:val="003E5180"/>
    <w:rsid w:val="003F3443"/>
    <w:rsid w:val="003F3664"/>
    <w:rsid w:val="003F5859"/>
    <w:rsid w:val="003F5979"/>
    <w:rsid w:val="003F5E87"/>
    <w:rsid w:val="003F685D"/>
    <w:rsid w:val="004039D0"/>
    <w:rsid w:val="00407891"/>
    <w:rsid w:val="004137F2"/>
    <w:rsid w:val="00414B20"/>
    <w:rsid w:val="004216E4"/>
    <w:rsid w:val="00424D40"/>
    <w:rsid w:val="00434D83"/>
    <w:rsid w:val="004412DD"/>
    <w:rsid w:val="00455F2D"/>
    <w:rsid w:val="00457EDB"/>
    <w:rsid w:val="00471CD9"/>
    <w:rsid w:val="00473FE4"/>
    <w:rsid w:val="0047546A"/>
    <w:rsid w:val="00476756"/>
    <w:rsid w:val="00477065"/>
    <w:rsid w:val="004835B0"/>
    <w:rsid w:val="00486D80"/>
    <w:rsid w:val="00491FA6"/>
    <w:rsid w:val="00493C57"/>
    <w:rsid w:val="004A0FAE"/>
    <w:rsid w:val="004A75E8"/>
    <w:rsid w:val="004B1DE5"/>
    <w:rsid w:val="004C07CB"/>
    <w:rsid w:val="004D1060"/>
    <w:rsid w:val="004E06A8"/>
    <w:rsid w:val="004E107C"/>
    <w:rsid w:val="004E5553"/>
    <w:rsid w:val="004F2CB4"/>
    <w:rsid w:val="004F5A13"/>
    <w:rsid w:val="004F66BC"/>
    <w:rsid w:val="00502A5D"/>
    <w:rsid w:val="005031C8"/>
    <w:rsid w:val="00506253"/>
    <w:rsid w:val="00510BAF"/>
    <w:rsid w:val="005125F6"/>
    <w:rsid w:val="005165BB"/>
    <w:rsid w:val="00530A14"/>
    <w:rsid w:val="00532406"/>
    <w:rsid w:val="00535DA2"/>
    <w:rsid w:val="00544056"/>
    <w:rsid w:val="00555FF5"/>
    <w:rsid w:val="0055718C"/>
    <w:rsid w:val="00557D57"/>
    <w:rsid w:val="00560717"/>
    <w:rsid w:val="00564838"/>
    <w:rsid w:val="00576373"/>
    <w:rsid w:val="0058165C"/>
    <w:rsid w:val="0058381E"/>
    <w:rsid w:val="005900E1"/>
    <w:rsid w:val="005949FE"/>
    <w:rsid w:val="005958AC"/>
    <w:rsid w:val="00595C9D"/>
    <w:rsid w:val="005B6246"/>
    <w:rsid w:val="005C4B24"/>
    <w:rsid w:val="005C5380"/>
    <w:rsid w:val="005E360E"/>
    <w:rsid w:val="005E59F3"/>
    <w:rsid w:val="005F3C6B"/>
    <w:rsid w:val="005F6AB3"/>
    <w:rsid w:val="00603EA7"/>
    <w:rsid w:val="00606731"/>
    <w:rsid w:val="00606C09"/>
    <w:rsid w:val="00607A73"/>
    <w:rsid w:val="00612586"/>
    <w:rsid w:val="00614E6D"/>
    <w:rsid w:val="00626C18"/>
    <w:rsid w:val="0063551E"/>
    <w:rsid w:val="00642029"/>
    <w:rsid w:val="0064683D"/>
    <w:rsid w:val="00651ACD"/>
    <w:rsid w:val="00661950"/>
    <w:rsid w:val="00663CCB"/>
    <w:rsid w:val="006672D5"/>
    <w:rsid w:val="00675BBB"/>
    <w:rsid w:val="006813B5"/>
    <w:rsid w:val="006815E7"/>
    <w:rsid w:val="00684A70"/>
    <w:rsid w:val="0068757B"/>
    <w:rsid w:val="00690A1F"/>
    <w:rsid w:val="006A56BA"/>
    <w:rsid w:val="006A6CDC"/>
    <w:rsid w:val="006B588D"/>
    <w:rsid w:val="006B74A8"/>
    <w:rsid w:val="006F486D"/>
    <w:rsid w:val="006F6065"/>
    <w:rsid w:val="00711656"/>
    <w:rsid w:val="007138B8"/>
    <w:rsid w:val="007138F4"/>
    <w:rsid w:val="00716A1D"/>
    <w:rsid w:val="0073516B"/>
    <w:rsid w:val="00737426"/>
    <w:rsid w:val="00743A82"/>
    <w:rsid w:val="00747115"/>
    <w:rsid w:val="00752E53"/>
    <w:rsid w:val="00770843"/>
    <w:rsid w:val="007742AC"/>
    <w:rsid w:val="007818F9"/>
    <w:rsid w:val="00785E52"/>
    <w:rsid w:val="00792108"/>
    <w:rsid w:val="00794579"/>
    <w:rsid w:val="0079685D"/>
    <w:rsid w:val="007A475A"/>
    <w:rsid w:val="007A672D"/>
    <w:rsid w:val="007A76C8"/>
    <w:rsid w:val="007B0BD6"/>
    <w:rsid w:val="007B70B4"/>
    <w:rsid w:val="007C472C"/>
    <w:rsid w:val="007C4BD0"/>
    <w:rsid w:val="007D606F"/>
    <w:rsid w:val="007E25AF"/>
    <w:rsid w:val="007E74B8"/>
    <w:rsid w:val="007F64D0"/>
    <w:rsid w:val="007F72DA"/>
    <w:rsid w:val="008032FB"/>
    <w:rsid w:val="008042A1"/>
    <w:rsid w:val="00807C89"/>
    <w:rsid w:val="00814568"/>
    <w:rsid w:val="00821690"/>
    <w:rsid w:val="0082342A"/>
    <w:rsid w:val="0083642E"/>
    <w:rsid w:val="00836E02"/>
    <w:rsid w:val="00840110"/>
    <w:rsid w:val="00850340"/>
    <w:rsid w:val="00852652"/>
    <w:rsid w:val="008559FD"/>
    <w:rsid w:val="00865103"/>
    <w:rsid w:val="00865A0E"/>
    <w:rsid w:val="008670D7"/>
    <w:rsid w:val="0087252A"/>
    <w:rsid w:val="00873FCF"/>
    <w:rsid w:val="008753AD"/>
    <w:rsid w:val="00882701"/>
    <w:rsid w:val="00882DF4"/>
    <w:rsid w:val="00886CBB"/>
    <w:rsid w:val="00896EFB"/>
    <w:rsid w:val="008A59D3"/>
    <w:rsid w:val="008D38A7"/>
    <w:rsid w:val="008D7990"/>
    <w:rsid w:val="008E19EB"/>
    <w:rsid w:val="008E787C"/>
    <w:rsid w:val="008F5C72"/>
    <w:rsid w:val="008F72B5"/>
    <w:rsid w:val="00900C0C"/>
    <w:rsid w:val="00914F37"/>
    <w:rsid w:val="00915970"/>
    <w:rsid w:val="0092106E"/>
    <w:rsid w:val="00931E73"/>
    <w:rsid w:val="0094042D"/>
    <w:rsid w:val="00940F73"/>
    <w:rsid w:val="00943E1E"/>
    <w:rsid w:val="00944030"/>
    <w:rsid w:val="00964EEC"/>
    <w:rsid w:val="009708A8"/>
    <w:rsid w:val="00985A52"/>
    <w:rsid w:val="009A0DDE"/>
    <w:rsid w:val="009A70E7"/>
    <w:rsid w:val="009B3B65"/>
    <w:rsid w:val="009B608F"/>
    <w:rsid w:val="009C514B"/>
    <w:rsid w:val="009D0CEB"/>
    <w:rsid w:val="009D3229"/>
    <w:rsid w:val="009D75A9"/>
    <w:rsid w:val="009E05E4"/>
    <w:rsid w:val="009F3E97"/>
    <w:rsid w:val="009F5E93"/>
    <w:rsid w:val="00A00305"/>
    <w:rsid w:val="00A05927"/>
    <w:rsid w:val="00A10F5E"/>
    <w:rsid w:val="00A112D0"/>
    <w:rsid w:val="00A138A8"/>
    <w:rsid w:val="00A203AA"/>
    <w:rsid w:val="00A211E4"/>
    <w:rsid w:val="00A27756"/>
    <w:rsid w:val="00A344DA"/>
    <w:rsid w:val="00A431A0"/>
    <w:rsid w:val="00A432DF"/>
    <w:rsid w:val="00A6003D"/>
    <w:rsid w:val="00A7532D"/>
    <w:rsid w:val="00A75C80"/>
    <w:rsid w:val="00A76C34"/>
    <w:rsid w:val="00A77363"/>
    <w:rsid w:val="00A849C7"/>
    <w:rsid w:val="00A92359"/>
    <w:rsid w:val="00A960D7"/>
    <w:rsid w:val="00AA6061"/>
    <w:rsid w:val="00AA646E"/>
    <w:rsid w:val="00AB1559"/>
    <w:rsid w:val="00AB247D"/>
    <w:rsid w:val="00AC2F53"/>
    <w:rsid w:val="00AC3D57"/>
    <w:rsid w:val="00AC56D5"/>
    <w:rsid w:val="00AC5D07"/>
    <w:rsid w:val="00AC7A45"/>
    <w:rsid w:val="00AD11CE"/>
    <w:rsid w:val="00AD6E81"/>
    <w:rsid w:val="00AD7189"/>
    <w:rsid w:val="00AE0741"/>
    <w:rsid w:val="00AE0D26"/>
    <w:rsid w:val="00AE4E40"/>
    <w:rsid w:val="00AE5DC8"/>
    <w:rsid w:val="00AE69B0"/>
    <w:rsid w:val="00AF7A95"/>
    <w:rsid w:val="00AF7DA8"/>
    <w:rsid w:val="00B219EE"/>
    <w:rsid w:val="00B27787"/>
    <w:rsid w:val="00B36386"/>
    <w:rsid w:val="00B36E7E"/>
    <w:rsid w:val="00B4050D"/>
    <w:rsid w:val="00B41CB4"/>
    <w:rsid w:val="00B430F5"/>
    <w:rsid w:val="00B50322"/>
    <w:rsid w:val="00B5159D"/>
    <w:rsid w:val="00B52C1E"/>
    <w:rsid w:val="00B5489A"/>
    <w:rsid w:val="00B57A31"/>
    <w:rsid w:val="00B57EC5"/>
    <w:rsid w:val="00B67BF2"/>
    <w:rsid w:val="00B73E05"/>
    <w:rsid w:val="00B75865"/>
    <w:rsid w:val="00B81B07"/>
    <w:rsid w:val="00B8391F"/>
    <w:rsid w:val="00B9576B"/>
    <w:rsid w:val="00BB23B6"/>
    <w:rsid w:val="00BC7FCE"/>
    <w:rsid w:val="00BC7FD0"/>
    <w:rsid w:val="00BD6536"/>
    <w:rsid w:val="00BE17F3"/>
    <w:rsid w:val="00BF127E"/>
    <w:rsid w:val="00BF33CB"/>
    <w:rsid w:val="00BF4965"/>
    <w:rsid w:val="00BF4AC7"/>
    <w:rsid w:val="00C016B7"/>
    <w:rsid w:val="00C04C15"/>
    <w:rsid w:val="00C06FA8"/>
    <w:rsid w:val="00C16211"/>
    <w:rsid w:val="00C31790"/>
    <w:rsid w:val="00C32CE1"/>
    <w:rsid w:val="00C3657A"/>
    <w:rsid w:val="00C40975"/>
    <w:rsid w:val="00C452D8"/>
    <w:rsid w:val="00C50DFC"/>
    <w:rsid w:val="00C515BD"/>
    <w:rsid w:val="00C543B3"/>
    <w:rsid w:val="00C568AF"/>
    <w:rsid w:val="00C57AAC"/>
    <w:rsid w:val="00C6056D"/>
    <w:rsid w:val="00C65CBF"/>
    <w:rsid w:val="00C71BEF"/>
    <w:rsid w:val="00C72C89"/>
    <w:rsid w:val="00C72DBD"/>
    <w:rsid w:val="00C751C6"/>
    <w:rsid w:val="00C815D0"/>
    <w:rsid w:val="00C8344D"/>
    <w:rsid w:val="00C835E1"/>
    <w:rsid w:val="00C85A12"/>
    <w:rsid w:val="00C85B9D"/>
    <w:rsid w:val="00C92235"/>
    <w:rsid w:val="00CA4FEF"/>
    <w:rsid w:val="00CA778F"/>
    <w:rsid w:val="00CB7475"/>
    <w:rsid w:val="00CC0997"/>
    <w:rsid w:val="00CC7A27"/>
    <w:rsid w:val="00CD09B2"/>
    <w:rsid w:val="00CD3B91"/>
    <w:rsid w:val="00CE36D7"/>
    <w:rsid w:val="00CE4A4B"/>
    <w:rsid w:val="00CF0D4D"/>
    <w:rsid w:val="00CF3E57"/>
    <w:rsid w:val="00CF56D7"/>
    <w:rsid w:val="00D057AF"/>
    <w:rsid w:val="00D15D82"/>
    <w:rsid w:val="00D20910"/>
    <w:rsid w:val="00D40F6C"/>
    <w:rsid w:val="00D47874"/>
    <w:rsid w:val="00D52DD2"/>
    <w:rsid w:val="00D54A17"/>
    <w:rsid w:val="00D555C7"/>
    <w:rsid w:val="00D70FEC"/>
    <w:rsid w:val="00D73494"/>
    <w:rsid w:val="00D7781E"/>
    <w:rsid w:val="00D815E4"/>
    <w:rsid w:val="00D8508E"/>
    <w:rsid w:val="00D86E30"/>
    <w:rsid w:val="00D86EC7"/>
    <w:rsid w:val="00D9003F"/>
    <w:rsid w:val="00D94469"/>
    <w:rsid w:val="00D95B06"/>
    <w:rsid w:val="00DA0151"/>
    <w:rsid w:val="00DB7FCF"/>
    <w:rsid w:val="00DC1A4A"/>
    <w:rsid w:val="00DE15B1"/>
    <w:rsid w:val="00DE4704"/>
    <w:rsid w:val="00DE4BC3"/>
    <w:rsid w:val="00DE760E"/>
    <w:rsid w:val="00DF4D42"/>
    <w:rsid w:val="00DF7A23"/>
    <w:rsid w:val="00E122B7"/>
    <w:rsid w:val="00E156F2"/>
    <w:rsid w:val="00E241B5"/>
    <w:rsid w:val="00E25014"/>
    <w:rsid w:val="00E26B8F"/>
    <w:rsid w:val="00E47E51"/>
    <w:rsid w:val="00E53BB9"/>
    <w:rsid w:val="00E549B0"/>
    <w:rsid w:val="00E7292B"/>
    <w:rsid w:val="00E729DD"/>
    <w:rsid w:val="00E731B5"/>
    <w:rsid w:val="00E77F02"/>
    <w:rsid w:val="00E85A06"/>
    <w:rsid w:val="00E90AA4"/>
    <w:rsid w:val="00E93B90"/>
    <w:rsid w:val="00E943CD"/>
    <w:rsid w:val="00EA244F"/>
    <w:rsid w:val="00EB3C37"/>
    <w:rsid w:val="00EB6C5F"/>
    <w:rsid w:val="00EC27AC"/>
    <w:rsid w:val="00ED5664"/>
    <w:rsid w:val="00ED5668"/>
    <w:rsid w:val="00EE1602"/>
    <w:rsid w:val="00EE52B0"/>
    <w:rsid w:val="00EF0E87"/>
    <w:rsid w:val="00EF1004"/>
    <w:rsid w:val="00EF5B3A"/>
    <w:rsid w:val="00EF60D9"/>
    <w:rsid w:val="00EF7F34"/>
    <w:rsid w:val="00F00559"/>
    <w:rsid w:val="00F01506"/>
    <w:rsid w:val="00F0169B"/>
    <w:rsid w:val="00F0287C"/>
    <w:rsid w:val="00F051F1"/>
    <w:rsid w:val="00F053A1"/>
    <w:rsid w:val="00F06024"/>
    <w:rsid w:val="00F0643B"/>
    <w:rsid w:val="00F12DDC"/>
    <w:rsid w:val="00F16609"/>
    <w:rsid w:val="00F2241E"/>
    <w:rsid w:val="00F22F95"/>
    <w:rsid w:val="00F326C7"/>
    <w:rsid w:val="00F422D2"/>
    <w:rsid w:val="00F459AC"/>
    <w:rsid w:val="00F5284F"/>
    <w:rsid w:val="00F81CED"/>
    <w:rsid w:val="00F86F0F"/>
    <w:rsid w:val="00FA1971"/>
    <w:rsid w:val="00FA5D29"/>
    <w:rsid w:val="00FA6C85"/>
    <w:rsid w:val="00FD0F37"/>
    <w:rsid w:val="00FD0FF5"/>
    <w:rsid w:val="00FD3CBF"/>
    <w:rsid w:val="00FE12A7"/>
    <w:rsid w:val="00FE3834"/>
    <w:rsid w:val="00FF0CCC"/>
    <w:rsid w:val="00FF19F1"/>
    <w:rsid w:val="00FF5321"/>
    <w:rsid w:val="00FF574A"/>
    <w:rsid w:val="00FF77A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BEFEFB5"/>
  <w15:docId w15:val="{08AE0B17-0B1E-4968-8D76-D43CBB58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553"/>
    <w:pPr>
      <w:spacing w:line="288" w:lineRule="auto"/>
      <w:jc w:val="both"/>
    </w:pPr>
    <w:rPr>
      <w:sz w:val="22"/>
      <w:szCs w:val="22"/>
    </w:rPr>
  </w:style>
  <w:style w:type="paragraph" w:styleId="Heading1">
    <w:name w:val="heading 1"/>
    <w:basedOn w:val="Normal"/>
    <w:next w:val="Normal"/>
    <w:qFormat/>
    <w:rsid w:val="004E5553"/>
    <w:pPr>
      <w:numPr>
        <w:numId w:val="1"/>
      </w:numPr>
      <w:ind w:left="567" w:hanging="567"/>
      <w:outlineLvl w:val="0"/>
    </w:pPr>
    <w:rPr>
      <w:kern w:val="28"/>
    </w:rPr>
  </w:style>
  <w:style w:type="paragraph" w:styleId="Heading2">
    <w:name w:val="heading 2"/>
    <w:basedOn w:val="Normal"/>
    <w:next w:val="Normal"/>
    <w:qFormat/>
    <w:rsid w:val="004E5553"/>
    <w:pPr>
      <w:numPr>
        <w:ilvl w:val="1"/>
        <w:numId w:val="1"/>
      </w:numPr>
      <w:ind w:left="567" w:hanging="567"/>
      <w:outlineLvl w:val="1"/>
    </w:pPr>
  </w:style>
  <w:style w:type="paragraph" w:styleId="Heading3">
    <w:name w:val="heading 3"/>
    <w:basedOn w:val="Normal"/>
    <w:next w:val="Normal"/>
    <w:qFormat/>
    <w:rsid w:val="004E5553"/>
    <w:pPr>
      <w:numPr>
        <w:ilvl w:val="2"/>
        <w:numId w:val="1"/>
      </w:numPr>
      <w:ind w:left="567" w:hanging="567"/>
      <w:outlineLvl w:val="2"/>
    </w:pPr>
  </w:style>
  <w:style w:type="paragraph" w:styleId="Heading4">
    <w:name w:val="heading 4"/>
    <w:basedOn w:val="Normal"/>
    <w:next w:val="Normal"/>
    <w:qFormat/>
    <w:rsid w:val="004E5553"/>
    <w:pPr>
      <w:numPr>
        <w:ilvl w:val="3"/>
        <w:numId w:val="1"/>
      </w:numPr>
      <w:ind w:left="567" w:hanging="567"/>
      <w:outlineLvl w:val="3"/>
    </w:pPr>
  </w:style>
  <w:style w:type="paragraph" w:styleId="Heading5">
    <w:name w:val="heading 5"/>
    <w:basedOn w:val="Normal"/>
    <w:next w:val="Normal"/>
    <w:qFormat/>
    <w:rsid w:val="004E5553"/>
    <w:pPr>
      <w:numPr>
        <w:ilvl w:val="4"/>
        <w:numId w:val="1"/>
      </w:numPr>
      <w:ind w:left="567" w:hanging="567"/>
      <w:outlineLvl w:val="4"/>
    </w:pPr>
  </w:style>
  <w:style w:type="paragraph" w:styleId="Heading6">
    <w:name w:val="heading 6"/>
    <w:basedOn w:val="Normal"/>
    <w:next w:val="Normal"/>
    <w:qFormat/>
    <w:rsid w:val="004E5553"/>
    <w:pPr>
      <w:numPr>
        <w:ilvl w:val="5"/>
        <w:numId w:val="1"/>
      </w:numPr>
      <w:ind w:left="567" w:hanging="567"/>
      <w:outlineLvl w:val="5"/>
    </w:pPr>
  </w:style>
  <w:style w:type="paragraph" w:styleId="Heading7">
    <w:name w:val="heading 7"/>
    <w:basedOn w:val="Normal"/>
    <w:next w:val="Normal"/>
    <w:qFormat/>
    <w:rsid w:val="004E5553"/>
    <w:pPr>
      <w:numPr>
        <w:ilvl w:val="6"/>
        <w:numId w:val="1"/>
      </w:numPr>
      <w:ind w:left="567" w:hanging="567"/>
      <w:outlineLvl w:val="6"/>
    </w:pPr>
  </w:style>
  <w:style w:type="paragraph" w:styleId="Heading8">
    <w:name w:val="heading 8"/>
    <w:basedOn w:val="Normal"/>
    <w:next w:val="Normal"/>
    <w:qFormat/>
    <w:rsid w:val="004E5553"/>
    <w:pPr>
      <w:numPr>
        <w:ilvl w:val="7"/>
        <w:numId w:val="1"/>
      </w:numPr>
      <w:ind w:left="567" w:hanging="567"/>
      <w:outlineLvl w:val="7"/>
    </w:pPr>
  </w:style>
  <w:style w:type="paragraph" w:styleId="Heading9">
    <w:name w:val="heading 9"/>
    <w:basedOn w:val="Normal"/>
    <w:next w:val="Normal"/>
    <w:qFormat/>
    <w:rsid w:val="004E555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4E5553"/>
  </w:style>
  <w:style w:type="paragraph" w:styleId="FootnoteText">
    <w:name w:val="footnote text"/>
    <w:basedOn w:val="Normal"/>
    <w:link w:val="FootnoteTextChar"/>
    <w:qFormat/>
    <w:rsid w:val="004E5553"/>
    <w:pPr>
      <w:keepLines/>
      <w:spacing w:after="60" w:line="240" w:lineRule="auto"/>
      <w:ind w:left="567" w:hanging="567"/>
    </w:pPr>
    <w:rPr>
      <w:sz w:val="16"/>
    </w:rPr>
  </w:style>
  <w:style w:type="paragraph" w:styleId="Header">
    <w:name w:val="header"/>
    <w:basedOn w:val="Normal"/>
    <w:qFormat/>
    <w:rsid w:val="004E5553"/>
  </w:style>
  <w:style w:type="paragraph" w:customStyle="1" w:styleId="quotes">
    <w:name w:val="quotes"/>
    <w:basedOn w:val="Normal"/>
    <w:next w:val="Normal"/>
    <w:rsid w:val="004E5553"/>
    <w:pPr>
      <w:ind w:left="720"/>
    </w:pPr>
    <w:rPr>
      <w:i/>
    </w:rPr>
  </w:style>
  <w:style w:type="paragraph" w:styleId="Title">
    <w:name w:val="Title"/>
    <w:basedOn w:val="Normal"/>
    <w:qFormat/>
    <w:pPr>
      <w:jc w:val="center"/>
    </w:pPr>
    <w:rPr>
      <w:b/>
      <w:bCs/>
      <w:snapToGrid w:val="0"/>
      <w:sz w:val="24"/>
      <w:szCs w:val="24"/>
      <w:u w:val="single"/>
    </w:rPr>
  </w:style>
  <w:style w:type="character" w:styleId="FootnoteReference">
    <w:name w:val="footnote reference"/>
    <w:basedOn w:val="DefaultParagraphFont"/>
    <w:unhideWhenUsed/>
    <w:qFormat/>
    <w:rsid w:val="004E5553"/>
    <w:rPr>
      <w:sz w:val="24"/>
      <w:vertAlign w:val="superscript"/>
    </w:rPr>
  </w:style>
  <w:style w:type="paragraph" w:styleId="BodyText">
    <w:name w:val="Body Text"/>
    <w:basedOn w:val="Normal"/>
    <w:pPr>
      <w:ind w:right="238"/>
    </w:pPr>
    <w:rPr>
      <w:snapToGrid w:val="0"/>
    </w:rPr>
  </w:style>
  <w:style w:type="character" w:styleId="Hyperlink">
    <w:name w:val="Hyperlink"/>
    <w:uiPriority w:val="99"/>
    <w:rPr>
      <w:color w:val="0000FF"/>
      <w:u w:val="single"/>
    </w:rPr>
  </w:style>
  <w:style w:type="paragraph" w:styleId="BalloonText">
    <w:name w:val="Balloon Text"/>
    <w:basedOn w:val="Normal"/>
    <w:link w:val="BalloonTextChar"/>
    <w:rsid w:val="001702B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02BD"/>
    <w:rPr>
      <w:rFonts w:ascii="Tahoma" w:hAnsi="Tahoma" w:cs="Tahoma"/>
      <w:sz w:val="16"/>
      <w:szCs w:val="16"/>
      <w:lang w:val="en-GB"/>
    </w:rPr>
  </w:style>
  <w:style w:type="paragraph" w:styleId="Revision">
    <w:name w:val="Revision"/>
    <w:hidden/>
    <w:uiPriority w:val="99"/>
    <w:semiHidden/>
    <w:rsid w:val="006A56BA"/>
    <w:rPr>
      <w:sz w:val="22"/>
      <w:lang w:val="en-GB"/>
    </w:rPr>
  </w:style>
  <w:style w:type="table" w:styleId="TableGrid">
    <w:name w:val="Table Grid"/>
    <w:basedOn w:val="TableNormal"/>
    <w:uiPriority w:val="59"/>
    <w:rsid w:val="00964EEC"/>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 Paragraph,EC,Colorful List Accent 1,Paragraphe de liste1,Paragraphe de liste11,Proposal Bullet List,TOC style,Table,Normal bullet 2,Bullet list,List Paragraph1,Numbered List,1st level - Bullet List Paragraph,Paragrafo elenco"/>
    <w:basedOn w:val="Normal"/>
    <w:link w:val="ListParagraphChar"/>
    <w:uiPriority w:val="34"/>
    <w:qFormat/>
    <w:rsid w:val="00964EEC"/>
    <w:pPr>
      <w:spacing w:line="240" w:lineRule="auto"/>
      <w:ind w:left="720"/>
      <w:jc w:val="left"/>
    </w:pPr>
    <w:rPr>
      <w:rFonts w:ascii="Calibri" w:eastAsiaTheme="minorHAnsi" w:hAnsi="Calibri"/>
      <w:lang w:val="fr-BE"/>
    </w:rPr>
  </w:style>
  <w:style w:type="character" w:styleId="PageNumber">
    <w:name w:val="page number"/>
    <w:basedOn w:val="DefaultParagraphFont"/>
    <w:uiPriority w:val="99"/>
    <w:semiHidden/>
    <w:unhideWhenUsed/>
    <w:rsid w:val="00985A52"/>
  </w:style>
  <w:style w:type="character" w:customStyle="1" w:styleId="FootnoteTextChar">
    <w:name w:val="Footnote Text Char"/>
    <w:basedOn w:val="DefaultParagraphFont"/>
    <w:link w:val="FootnoteText"/>
    <w:rsid w:val="00985A52"/>
    <w:rPr>
      <w:sz w:val="16"/>
      <w:szCs w:val="22"/>
    </w:rPr>
  </w:style>
  <w:style w:type="paragraph" w:styleId="CommentText">
    <w:name w:val="annotation text"/>
    <w:basedOn w:val="Normal"/>
    <w:link w:val="CommentTextChar"/>
    <w:uiPriority w:val="99"/>
    <w:unhideWhenUsed/>
    <w:rsid w:val="00083CF2"/>
    <w:pPr>
      <w:spacing w:line="240" w:lineRule="auto"/>
      <w:jc w:val="left"/>
    </w:pPr>
    <w:rPr>
      <w:rFonts w:asciiTheme="minorHAnsi" w:eastAsiaTheme="minorHAnsi" w:hAnsiTheme="minorHAnsi" w:cstheme="minorBidi"/>
      <w:sz w:val="20"/>
      <w:lang w:val="de-DE"/>
    </w:rPr>
  </w:style>
  <w:style w:type="character" w:customStyle="1" w:styleId="CommentTextChar">
    <w:name w:val="Comment Text Char"/>
    <w:basedOn w:val="DefaultParagraphFont"/>
    <w:link w:val="CommentText"/>
    <w:uiPriority w:val="99"/>
    <w:rsid w:val="00083CF2"/>
    <w:rPr>
      <w:rFonts w:asciiTheme="minorHAnsi" w:eastAsiaTheme="minorHAnsi" w:hAnsiTheme="minorHAnsi" w:cstheme="minorBidi"/>
      <w:lang w:val="de-DE"/>
    </w:rPr>
  </w:style>
  <w:style w:type="character" w:customStyle="1" w:styleId="ListParagraphChar">
    <w:name w:val="List Paragraph Char"/>
    <w:aliases w:val="Bulleted List Paragraph Char,EC Char,Colorful List Accent 1 Char,Paragraphe de liste1 Char,Paragraphe de liste11 Char,Proposal Bullet List Char,TOC style Char,Table Char,Normal bullet 2 Char,Bullet list Char,List Paragraph1 Char"/>
    <w:basedOn w:val="DefaultParagraphFont"/>
    <w:link w:val="ListParagraph"/>
    <w:uiPriority w:val="34"/>
    <w:locked/>
    <w:rsid w:val="00457EDB"/>
    <w:rPr>
      <w:rFonts w:ascii="Calibri" w:eastAsiaTheme="minorHAnsi" w:hAnsi="Calibri"/>
      <w:sz w:val="22"/>
      <w:szCs w:val="22"/>
      <w:lang w:val="fr-BE"/>
    </w:rPr>
  </w:style>
  <w:style w:type="paragraph" w:styleId="NormalWeb">
    <w:name w:val="Normal (Web)"/>
    <w:basedOn w:val="Normal"/>
    <w:uiPriority w:val="99"/>
    <w:unhideWhenUsed/>
    <w:rsid w:val="00457EDB"/>
    <w:pPr>
      <w:spacing w:before="100" w:beforeAutospacing="1" w:after="100" w:afterAutospacing="1" w:line="240" w:lineRule="auto"/>
      <w:jc w:val="left"/>
    </w:pPr>
    <w:rPr>
      <w:sz w:val="24"/>
      <w:szCs w:val="24"/>
      <w:lang w:val="fr-BE" w:eastAsia="fr-BE"/>
    </w:rPr>
  </w:style>
  <w:style w:type="character" w:customStyle="1" w:styleId="FooterChar">
    <w:name w:val="Footer Char"/>
    <w:basedOn w:val="DefaultParagraphFont"/>
    <w:link w:val="Footer"/>
    <w:rsid w:val="00457EDB"/>
    <w:rPr>
      <w:sz w:val="22"/>
      <w:szCs w:val="22"/>
    </w:rPr>
  </w:style>
  <w:style w:type="character" w:styleId="CommentReference">
    <w:name w:val="annotation reference"/>
    <w:basedOn w:val="DefaultParagraphFont"/>
    <w:semiHidden/>
    <w:unhideWhenUsed/>
    <w:rsid w:val="006672D5"/>
    <w:rPr>
      <w:sz w:val="16"/>
      <w:szCs w:val="16"/>
    </w:rPr>
  </w:style>
  <w:style w:type="paragraph" w:styleId="CommentSubject">
    <w:name w:val="annotation subject"/>
    <w:basedOn w:val="CommentText"/>
    <w:next w:val="CommentText"/>
    <w:link w:val="CommentSubjectChar"/>
    <w:semiHidden/>
    <w:unhideWhenUsed/>
    <w:rsid w:val="006672D5"/>
    <w:pPr>
      <w:overflowPunct w:val="0"/>
      <w:autoSpaceDE w:val="0"/>
      <w:autoSpaceDN w:val="0"/>
      <w:adjustRightInd w:val="0"/>
      <w:jc w:val="both"/>
      <w:textAlignment w:val="baseline"/>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semiHidden/>
    <w:rsid w:val="006672D5"/>
    <w:rPr>
      <w:rFonts w:asciiTheme="minorHAnsi" w:eastAsiaTheme="minorHAnsi" w:hAnsiTheme="minorHAnsi" w:cstheme="minorBidi"/>
      <w:b/>
      <w:bCs/>
      <w:lang w:val="en-GB"/>
    </w:rPr>
  </w:style>
  <w:style w:type="character" w:styleId="FollowedHyperlink">
    <w:name w:val="FollowedHyperlink"/>
    <w:basedOn w:val="DefaultParagraphFont"/>
    <w:semiHidden/>
    <w:unhideWhenUsed/>
    <w:rsid w:val="00684A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980306">
      <w:bodyDiv w:val="1"/>
      <w:marLeft w:val="0"/>
      <w:marRight w:val="0"/>
      <w:marTop w:val="0"/>
      <w:marBottom w:val="0"/>
      <w:divBdr>
        <w:top w:val="none" w:sz="0" w:space="0" w:color="auto"/>
        <w:left w:val="none" w:sz="0" w:space="0" w:color="auto"/>
        <w:bottom w:val="none" w:sz="0" w:space="0" w:color="auto"/>
        <w:right w:val="none" w:sz="0" w:space="0" w:color="auto"/>
      </w:divBdr>
    </w:div>
    <w:div w:id="1529565375">
      <w:bodyDiv w:val="1"/>
      <w:marLeft w:val="0"/>
      <w:marRight w:val="0"/>
      <w:marTop w:val="0"/>
      <w:marBottom w:val="0"/>
      <w:divBdr>
        <w:top w:val="none" w:sz="0" w:space="0" w:color="auto"/>
        <w:left w:val="none" w:sz="0" w:space="0" w:color="auto"/>
        <w:bottom w:val="none" w:sz="0" w:space="0" w:color="auto"/>
        <w:right w:val="none" w:sz="0" w:space="0" w:color="auto"/>
      </w:divBdr>
    </w:div>
    <w:div w:id="20255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cor.europa.eu/ReflectingEU/Pages/survey/survey-langaugeselector.html?utm_source=ShortURL&amp;utm_medium=Other&amp;utm_campaign=Debate-EN"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c.europa.eu/commission/files/report-task-force-subsidiarity-proportionality-and-doing-less-more-efficiently_en"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4472F2E117D4B967754D4AF8B1741" ma:contentTypeVersion="4" ma:contentTypeDescription="Create a new document." ma:contentTypeScope="" ma:versionID="3a0c17379e7f4824783a44753cb350fa">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1b80ba028f11d744128e17c14b29bebe"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17965C-82BE-45E1-B85D-E427EC05BA16}"/>
</file>

<file path=customXml/itemProps2.xml><?xml version="1.0" encoding="utf-8"?>
<ds:datastoreItem xmlns:ds="http://schemas.openxmlformats.org/officeDocument/2006/customXml" ds:itemID="{75FF5AC7-368D-48C9-80BB-68496D0357D8}"/>
</file>

<file path=customXml/itemProps3.xml><?xml version="1.0" encoding="utf-8"?>
<ds:datastoreItem xmlns:ds="http://schemas.openxmlformats.org/officeDocument/2006/customXml" ds:itemID="{05DE4D76-B460-4358-9C97-5628C037C320}"/>
</file>

<file path=customXml/itemProps4.xml><?xml version="1.0" encoding="utf-8"?>
<ds:datastoreItem xmlns:ds="http://schemas.openxmlformats.org/officeDocument/2006/customXml" ds:itemID="{AC7B0B21-3082-4A14-8E1B-E816B96EC84D}"/>
</file>

<file path=docProps/app.xml><?xml version="1.0" encoding="utf-8"?>
<Properties xmlns="http://schemas.openxmlformats.org/officeDocument/2006/extended-properties" xmlns:vt="http://schemas.openxmlformats.org/officeDocument/2006/docPropsVTypes">
  <Template>Normal</Template>
  <TotalTime>0</TotalTime>
  <Pages>8</Pages>
  <Words>2542</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Pt_09_b) Conference on the Future of Europe: Mobilising Local and Regional Politicians to enhance the CoR's impact</vt:lpstr>
    </vt:vector>
  </TitlesOfParts>
  <Company>CESE-CdR</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Pt_09_b) Conference on the Future of Europe: Mobilising Local and Regional Politicians to enhance the CoR's impact</dc:title>
  <dc:subject>Bureau memo</dc:subject>
  <dc:creator>Klaus Boele</dc:creator>
  <cp:keywords>COR-2020-04712-13-00-NB-TRA-EN</cp:keywords>
  <dc:description>Rapporteur: -  Original language: - EN Date of document: - 24/11/2020 Date of meeting: - 07/12/2020 External documents: -  Administrator responsible: - MME BOUQUEREL Caroline</dc:description>
  <cp:lastModifiedBy>Jouglain Marie-Pierre</cp:lastModifiedBy>
  <cp:revision>2</cp:revision>
  <cp:lastPrinted>2020-08-19T09:38:00Z</cp:lastPrinted>
  <dcterms:created xsi:type="dcterms:W3CDTF">2021-03-26T18:33:00Z</dcterms:created>
  <dcterms:modified xsi:type="dcterms:W3CDTF">2021-03-26T18:33:00Z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24/11/2020, 16/11/2020, 09/11/2020, 28/08/2020, 09/09/2019, 03/08/2018, 29/08/2017, 29/08/2017, 02/08/2016, 02/08/2016, 24/08/2015, 24/08/2015, 24/08/2015</vt:lpwstr>
  </property>
  <property fmtid="{D5CDD505-2E9C-101B-9397-08002B2CF9AE}" pid="4" name="Pref_Time">
    <vt:lpwstr>13:11:53, 10:04:27, 10:05:59, 15:47:53, 10:10:37, 10:51:34, 12:45:00, 11:28:59, 17:19:22, 16:53:04, 15:51:53, 14:41:12, 13:46:15</vt:lpwstr>
  </property>
  <property fmtid="{D5CDD505-2E9C-101B-9397-08002B2CF9AE}" pid="5" name="Pref_User">
    <vt:lpwstr>hnic, jhvi, hnic, hnic, hnic, mkop, enied, nmcg, amett, htoo, amett, enied, ssex</vt:lpwstr>
  </property>
  <property fmtid="{D5CDD505-2E9C-101B-9397-08002B2CF9AE}" pid="6" name="Pref_FileName">
    <vt:lpwstr>COR-2020-04712-13-00-NB-ORI.docx, COR-2020-04126-11-01-CAAF-ORI.docx, COR-2020-04126-11-00-CAAF-ORI.docx, COR-2020-03232-17-00-CAAF-ORI.docx, COR-2019-03003-14-00-CAAF-ORI.docx, COR-2018-03387-17-00-CAAF-ORI.docx, COR-2017-03041-16-00-CAAF-TRA-EN-CRR.docx</vt:lpwstr>
  </property>
  <property fmtid="{D5CDD505-2E9C-101B-9397-08002B2CF9AE}" pid="7" name="ContentTypeId">
    <vt:lpwstr>0x01010071F4472F2E117D4B967754D4AF8B1741</vt:lpwstr>
  </property>
  <property fmtid="{D5CDD505-2E9C-101B-9397-08002B2CF9AE}" pid="8" name="_dlc_DocIdItemGuid">
    <vt:lpwstr>73a0cee3-f84e-44a5-a922-7b208e5db79b</vt:lpwstr>
  </property>
  <property fmtid="{D5CDD505-2E9C-101B-9397-08002B2CF9AE}" pid="9" name="AvailableTranslations">
    <vt:lpwstr>36;#FI|87606a43-d45f-42d6-b8c9-e1a3457db5b7;#37;#BG|1a1b3951-7821-4e6a-85f5-5673fc08bd2c;#17;#PL|1e03da61-4678-4e07-b136-b5024ca9197b;#18;#NL|55c6556c-b4f4-441d-9acf-c498d4f838bd;#14;#MT|7df99101-6854-4a26-b53a-b88c0da02c26;#11;#IT|0774613c-01ed-4e5d-a25d</vt:lpwstr>
  </property>
  <property fmtid="{D5CDD505-2E9C-101B-9397-08002B2CF9AE}" pid="10" name="DocumentType_0">
    <vt:lpwstr>NB|086d36d2-b81a-4b8e-8d1e-a22010addc8b</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4712</vt:i4>
  </property>
  <property fmtid="{D5CDD505-2E9C-101B-9397-08002B2CF9AE}" pid="14" name="FicheYear">
    <vt:i4>2020</vt:i4>
  </property>
  <property fmtid="{D5CDD505-2E9C-101B-9397-08002B2CF9AE}" pid="15" name="DocumentVersion">
    <vt:i4>0</vt:i4>
  </property>
  <property fmtid="{D5CDD505-2E9C-101B-9397-08002B2CF9AE}" pid="16" name="DocumentStatus">
    <vt:lpwstr>8;#TRA|150d2a88-1431-44e6-a8ca-0bb753ab8672</vt:lpwstr>
  </property>
  <property fmtid="{D5CDD505-2E9C-101B-9397-08002B2CF9AE}" pid="17" name="DocumentPart">
    <vt:i4>13</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78;#NB|086d36d2-b81a-4b8e-8d1e-a22010addc8b</vt:lpwstr>
  </property>
  <property fmtid="{D5CDD505-2E9C-101B-9397-08002B2CF9AE}" pid="21" name="RequestingService">
    <vt:lpwstr>Organes statutaires et réunions</vt:lpwstr>
  </property>
  <property fmtid="{D5CDD505-2E9C-101B-9397-08002B2CF9AE}" pid="22" name="Confidentiality">
    <vt:lpwstr>5;#Unrestricted|826e22d7-d029-4ec0-a450-0c28ff673572</vt:lpwstr>
  </property>
  <property fmtid="{D5CDD505-2E9C-101B-9397-08002B2CF9AE}" pid="23" name="MeetingName_0">
    <vt:lpwstr>BUR CDR|c746c8a5-35bb-487b-9ea7-3f1412c8eddb</vt:lpwstr>
  </property>
  <property fmtid="{D5CDD505-2E9C-101B-9397-08002B2CF9AE}" pid="24" name="Confidentiality_0">
    <vt:lpwstr>Unrestricted|826e22d7-d029-4ec0-a450-0c28ff673572</vt:lpwstr>
  </property>
  <property fmtid="{D5CDD505-2E9C-101B-9397-08002B2CF9AE}" pid="25" name="OriginalLanguage">
    <vt:lpwstr>7;#EN|f2175f21-25d7-44a3-96da-d6a61b075e1b</vt:lpwstr>
  </property>
  <property fmtid="{D5CDD505-2E9C-101B-9397-08002B2CF9AE}" pid="26" name="MeetingName">
    <vt:lpwstr>86;#BUR CDR|c746c8a5-35bb-487b-9ea7-3f1412c8eddb</vt:lpwstr>
  </property>
  <property fmtid="{D5CDD505-2E9C-101B-9397-08002B2CF9AE}" pid="27" name="MeetingDate">
    <vt:filetime>2020-12-07T12:00:00Z</vt:filetime>
  </property>
  <property fmtid="{D5CDD505-2E9C-101B-9397-08002B2CF9AE}" pid="28" name="AvailableTranslations_0">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7;#English|bdbee8c7-072c-4a33-ae34-5b1e06637655</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2020</vt:i4>
  </property>
  <property fmtid="{D5CDD505-2E9C-101B-9397-08002B2CF9AE}" pid="35" name="FicheNumber">
    <vt:i4>11815</vt:i4>
  </property>
  <property fmtid="{D5CDD505-2E9C-101B-9397-08002B2CF9AE}" pid="36" name="DocumentLanguage">
    <vt:lpwstr>7;#EN|f2175f21-25d7-44a3-96da-d6a61b075e1b</vt:lpwstr>
  </property>
  <property fmtid="{D5CDD505-2E9C-101B-9397-08002B2CF9AE}" pid="37" name="_docset_NoMedatataSyncRequired">
    <vt:lpwstr>False</vt:lpwstr>
  </property>
  <property fmtid="{D5CDD505-2E9C-101B-9397-08002B2CF9AE}" pid="38" name="p2fcf63a50b541b9841bb70f49df3317">
    <vt:lpwstr>English|bdbee8c7-072c-4a33-ae34-5b1e06637655</vt:lpwstr>
  </property>
  <property fmtid="{D5CDD505-2E9C-101B-9397-08002B2CF9AE}" pid="39" name="CoR_Language">
    <vt:lpwstr>7;#English|bdbee8c7-072c-4a33-ae34-5b1e06637655</vt:lpwstr>
  </property>
</Properties>
</file>