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74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7"/>
        <w:gridCol w:w="4537"/>
      </w:tblGrid>
      <w:tr w:rsidR="00E8797B" w:rsidRPr="004E46CC" w14:paraId="0FBF4C77" w14:textId="77777777" w:rsidTr="00E8797B">
        <w:tc>
          <w:tcPr>
            <w:tcW w:w="1666" w:type="pct"/>
          </w:tcPr>
          <w:p w14:paraId="7EF840DF" w14:textId="42D4D957" w:rsidR="00E8797B" w:rsidRPr="004E46CC" w:rsidRDefault="005F3BAE" w:rsidP="00E8797B">
            <w:bookmarkStart w:id="0" w:name="_GoBack"/>
            <w:bookmarkEnd w:id="0"/>
            <w:r w:rsidRPr="00884617">
              <w:rPr>
                <w:rFonts w:eastAsia="Arial Unicode MS"/>
                <w:noProof/>
                <w:lang w:val="fr-BE" w:eastAsia="fr-BE"/>
              </w:rPr>
              <w:drawing>
                <wp:inline distT="0" distB="0" distL="0" distR="0" wp14:anchorId="7AA2AFF9" wp14:editId="4E45EDB3">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p>
        </w:tc>
        <w:tc>
          <w:tcPr>
            <w:tcW w:w="1667" w:type="pct"/>
          </w:tcPr>
          <w:p w14:paraId="1B4076FE" w14:textId="0401A1D9" w:rsidR="00E8797B" w:rsidRPr="004E46CC" w:rsidRDefault="00E8797B" w:rsidP="005A614E">
            <w:pPr>
              <w:jc w:val="right"/>
            </w:pPr>
          </w:p>
        </w:tc>
        <w:tc>
          <w:tcPr>
            <w:tcW w:w="1667" w:type="pct"/>
          </w:tcPr>
          <w:p w14:paraId="1321B8E8" w14:textId="77777777" w:rsidR="00E8797B" w:rsidRPr="004E46CC" w:rsidRDefault="00E8797B" w:rsidP="00E8797B"/>
        </w:tc>
      </w:tr>
      <w:tr w:rsidR="00E8797B" w:rsidRPr="004E46CC" w14:paraId="5A3675D8" w14:textId="77777777" w:rsidTr="00E8797B">
        <w:tc>
          <w:tcPr>
            <w:tcW w:w="1666" w:type="pct"/>
          </w:tcPr>
          <w:p w14:paraId="38E51CD7" w14:textId="77777777" w:rsidR="00E8797B" w:rsidRPr="00865544" w:rsidRDefault="00E8797B" w:rsidP="00E8797B">
            <w:pPr>
              <w:rPr>
                <w:b/>
                <w:bCs/>
                <w:noProof/>
                <w:sz w:val="32"/>
                <w:lang w:eastAsia="fr-BE"/>
              </w:rPr>
            </w:pPr>
          </w:p>
        </w:tc>
        <w:tc>
          <w:tcPr>
            <w:tcW w:w="1667" w:type="pct"/>
          </w:tcPr>
          <w:p w14:paraId="48903301" w14:textId="77777777" w:rsidR="00E8797B" w:rsidRPr="004E46CC" w:rsidRDefault="00E8797B" w:rsidP="00E8797B">
            <w:pPr>
              <w:rPr>
                <w:b/>
                <w:color w:val="FF0000"/>
                <w:sz w:val="24"/>
                <w:highlight w:val="yellow"/>
              </w:rPr>
            </w:pPr>
          </w:p>
        </w:tc>
        <w:tc>
          <w:tcPr>
            <w:tcW w:w="1667" w:type="pct"/>
          </w:tcPr>
          <w:p w14:paraId="5F019177" w14:textId="77777777" w:rsidR="00E8797B" w:rsidRPr="004E46CC" w:rsidRDefault="00E8797B" w:rsidP="00E8797B">
            <w:pPr>
              <w:rPr>
                <w:b/>
                <w:color w:val="FF0000"/>
                <w:sz w:val="24"/>
                <w:highlight w:val="yellow"/>
              </w:rPr>
            </w:pPr>
          </w:p>
        </w:tc>
      </w:tr>
    </w:tbl>
    <w:p w14:paraId="7653C3B8" w14:textId="77777777" w:rsidR="004E46CC" w:rsidRPr="004E46CC" w:rsidRDefault="004E46CC" w:rsidP="004E46CC">
      <w:r w:rsidRPr="004E46CC">
        <w:rPr>
          <w:noProof/>
          <w:sz w:val="20"/>
          <w:lang w:val="fr-BE" w:eastAsia="fr-BE"/>
        </w:rPr>
        <mc:AlternateContent>
          <mc:Choice Requires="wps">
            <w:drawing>
              <wp:anchor distT="0" distB="0" distL="114300" distR="114300" simplePos="0" relativeHeight="251658240" behindDoc="1" locked="0" layoutInCell="0" allowOverlap="1" wp14:anchorId="7C8C5DE8" wp14:editId="2FFB791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8BB60" w14:textId="77777777" w:rsidR="004E46CC" w:rsidRPr="00260E65" w:rsidRDefault="004E46CC" w:rsidP="004E46CC">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C5DE8"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2B38BB60" w14:textId="77777777" w:rsidR="004E46CC" w:rsidRPr="00260E65" w:rsidRDefault="004E46CC" w:rsidP="004E46CC">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3A792B57" w14:textId="125D5854" w:rsidR="004E46CC" w:rsidRPr="004E46CC" w:rsidRDefault="00E8797B" w:rsidP="004E46CC">
      <w:pPr>
        <w:jc w:val="right"/>
      </w:pPr>
      <w:r>
        <w:t xml:space="preserve">Brussels, </w:t>
      </w:r>
      <w:r w:rsidR="00D662FE">
        <w:t>31</w:t>
      </w:r>
      <w:r w:rsidR="00690DAC">
        <w:t xml:space="preserve"> </w:t>
      </w:r>
      <w:r w:rsidR="00DC39F8">
        <w:t xml:space="preserve">August </w:t>
      </w:r>
      <w:r w:rsidR="004E46CC" w:rsidRPr="004E46CC">
        <w:t>2020</w:t>
      </w:r>
    </w:p>
    <w:p w14:paraId="55807DCC" w14:textId="77777777" w:rsidR="004E46CC" w:rsidRPr="004E46CC" w:rsidRDefault="004E46CC" w:rsidP="004E46CC"/>
    <w:p w14:paraId="3D66E91B" w14:textId="77777777" w:rsidR="004E46CC" w:rsidRPr="004E46CC" w:rsidRDefault="004E46CC" w:rsidP="004E46CC"/>
    <w:p w14:paraId="30097D29" w14:textId="77777777" w:rsidR="004E46CC" w:rsidRPr="004E46CC" w:rsidRDefault="004E46CC" w:rsidP="004E46CC"/>
    <w:p w14:paraId="77136B41" w14:textId="77777777" w:rsidR="004E46CC" w:rsidRPr="004E46CC" w:rsidRDefault="004E46CC" w:rsidP="004E46CC"/>
    <w:p w14:paraId="3F0682E4" w14:textId="77777777" w:rsidR="004E46CC" w:rsidRPr="004E46CC" w:rsidRDefault="005A614E" w:rsidP="004E46CC">
      <w:pPr>
        <w:jc w:val="center"/>
        <w:rPr>
          <w:b/>
        </w:rPr>
      </w:pPr>
      <w:r w:rsidRPr="004E46CC">
        <w:rPr>
          <w:b/>
        </w:rPr>
        <w:t>19</w:t>
      </w:r>
      <w:r>
        <w:rPr>
          <w:b/>
        </w:rPr>
        <w:t>8</w:t>
      </w:r>
      <w:r w:rsidRPr="00DC39F8">
        <w:rPr>
          <w:b/>
        </w:rPr>
        <w:t>th</w:t>
      </w:r>
      <w:r w:rsidRPr="004E46CC">
        <w:rPr>
          <w:b/>
        </w:rPr>
        <w:t xml:space="preserve"> </w:t>
      </w:r>
      <w:r w:rsidR="004E46CC" w:rsidRPr="004E46CC">
        <w:rPr>
          <w:b/>
        </w:rPr>
        <w:t>MEETING OF THE EUROPEAN COMMITTEE OF THE REGIONS BUREAU</w:t>
      </w:r>
    </w:p>
    <w:p w14:paraId="77D83C6B" w14:textId="77777777" w:rsidR="004E46CC" w:rsidRPr="004E46CC" w:rsidRDefault="004E46CC" w:rsidP="004E46CC"/>
    <w:p w14:paraId="3D92BBAC" w14:textId="77777777" w:rsidR="004E46CC" w:rsidRPr="004E46CC" w:rsidRDefault="004E46CC" w:rsidP="004E46CC">
      <w:pPr>
        <w:jc w:val="center"/>
        <w:rPr>
          <w:b/>
        </w:rPr>
      </w:pPr>
      <w:r w:rsidRPr="004E46CC">
        <w:rPr>
          <w:b/>
        </w:rPr>
        <w:t xml:space="preserve">- </w:t>
      </w:r>
      <w:r w:rsidR="005A614E">
        <w:rPr>
          <w:b/>
          <w:lang w:val="en-US"/>
        </w:rPr>
        <w:t>11 SEPTEMBER</w:t>
      </w:r>
      <w:r w:rsidRPr="004E46CC">
        <w:rPr>
          <w:b/>
          <w:lang w:val="en-US"/>
        </w:rPr>
        <w:t xml:space="preserve"> 2020 </w:t>
      </w:r>
      <w:r w:rsidRPr="004E46CC">
        <w:rPr>
          <w:b/>
        </w:rPr>
        <w:t>-</w:t>
      </w:r>
    </w:p>
    <w:p w14:paraId="4136976A" w14:textId="77777777" w:rsidR="004E46CC" w:rsidRPr="004E46CC" w:rsidRDefault="004E46CC" w:rsidP="004E46CC"/>
    <w:p w14:paraId="665BA6DB" w14:textId="77777777" w:rsidR="004E46CC" w:rsidRPr="004E46CC" w:rsidRDefault="004E46CC" w:rsidP="004E46CC"/>
    <w:p w14:paraId="651D083B" w14:textId="77777777" w:rsidR="004E46CC" w:rsidRPr="004E46CC" w:rsidRDefault="004E46CC" w:rsidP="004E46CC"/>
    <w:p w14:paraId="25D1B61F" w14:textId="77777777" w:rsidR="004E46CC" w:rsidRPr="004E46CC" w:rsidRDefault="004E46CC" w:rsidP="004E46CC"/>
    <w:tbl>
      <w:tblPr>
        <w:tblStyle w:val="TableGrid1"/>
        <w:tblW w:w="5000" w:type="pct"/>
        <w:tblLook w:val="04A0" w:firstRow="1" w:lastRow="0" w:firstColumn="1" w:lastColumn="0" w:noHBand="0" w:noVBand="1"/>
      </w:tblPr>
      <w:tblGrid>
        <w:gridCol w:w="9063"/>
      </w:tblGrid>
      <w:tr w:rsidR="004E46CC" w:rsidRPr="004E46CC" w14:paraId="0807576E" w14:textId="77777777" w:rsidTr="00503301">
        <w:tc>
          <w:tcPr>
            <w:tcW w:w="5000" w:type="pct"/>
          </w:tcPr>
          <w:p w14:paraId="7944924F" w14:textId="77777777" w:rsidR="004E46CC" w:rsidRPr="004E46CC" w:rsidRDefault="004E46CC" w:rsidP="004E46CC"/>
          <w:p w14:paraId="56ADD2BD" w14:textId="2212552D" w:rsidR="004E46CC" w:rsidRPr="004E46CC" w:rsidRDefault="00535E18" w:rsidP="004E46CC">
            <w:pPr>
              <w:jc w:val="center"/>
              <w:rPr>
                <w:b/>
              </w:rPr>
            </w:pPr>
            <w:r>
              <w:rPr>
                <w:b/>
              </w:rPr>
              <w:t xml:space="preserve">ITEM </w:t>
            </w:r>
            <w:r w:rsidR="00690DAC">
              <w:rPr>
                <w:b/>
              </w:rPr>
              <w:t>5</w:t>
            </w:r>
          </w:p>
          <w:p w14:paraId="657A882E" w14:textId="77777777" w:rsidR="004E46CC" w:rsidRPr="004E46CC" w:rsidRDefault="004E46CC" w:rsidP="004E46CC"/>
          <w:p w14:paraId="0EC25F92" w14:textId="77777777" w:rsidR="001735B7" w:rsidRDefault="001735B7" w:rsidP="004E46CC">
            <w:pPr>
              <w:ind w:left="360"/>
              <w:jc w:val="center"/>
              <w:rPr>
                <w:b/>
              </w:rPr>
            </w:pPr>
          </w:p>
          <w:p w14:paraId="28C73FA7" w14:textId="25A6E596" w:rsidR="004E46CC" w:rsidRPr="004E46CC" w:rsidRDefault="00332D69" w:rsidP="004E46CC">
            <w:pPr>
              <w:ind w:left="360"/>
              <w:jc w:val="center"/>
              <w:rPr>
                <w:b/>
              </w:rPr>
            </w:pPr>
            <w:r w:rsidRPr="00332D69">
              <w:rPr>
                <w:b/>
              </w:rPr>
              <w:t>ALLOCATION OF OWN-INITIATIVE OPINIONS</w:t>
            </w:r>
          </w:p>
          <w:p w14:paraId="7EE1B591" w14:textId="77777777" w:rsidR="004E46CC" w:rsidRPr="004E46CC" w:rsidRDefault="004E46CC" w:rsidP="004E46CC">
            <w:pPr>
              <w:jc w:val="center"/>
              <w:rPr>
                <w:b/>
              </w:rPr>
            </w:pPr>
          </w:p>
          <w:p w14:paraId="33FF7BF4" w14:textId="77777777" w:rsidR="004E46CC" w:rsidRPr="004E46CC" w:rsidRDefault="004E46CC" w:rsidP="004E46CC"/>
          <w:p w14:paraId="6B431847" w14:textId="6D65EB96" w:rsidR="004E46CC" w:rsidRPr="004E46CC" w:rsidRDefault="004E46CC" w:rsidP="004E46CC">
            <w:pPr>
              <w:rPr>
                <w:i/>
              </w:rPr>
            </w:pPr>
            <w:r w:rsidRPr="004E46CC">
              <w:rPr>
                <w:i/>
              </w:rPr>
              <w:t>Submitted by the secretary</w:t>
            </w:r>
            <w:r w:rsidR="006E6E68">
              <w:rPr>
                <w:i/>
              </w:rPr>
              <w:t>-</w:t>
            </w:r>
            <w:r w:rsidRPr="004E46CC">
              <w:rPr>
                <w:i/>
              </w:rPr>
              <w:t>general</w:t>
            </w:r>
          </w:p>
        </w:tc>
      </w:tr>
    </w:tbl>
    <w:p w14:paraId="1CB1BF5A" w14:textId="77777777" w:rsidR="004E46CC" w:rsidRPr="004E46CC" w:rsidRDefault="004E46CC" w:rsidP="004E46CC"/>
    <w:p w14:paraId="6A068F7F" w14:textId="77777777" w:rsidR="004E46CC" w:rsidRPr="004E46CC" w:rsidRDefault="004E46CC" w:rsidP="004E46CC"/>
    <w:p w14:paraId="18BBF6FF" w14:textId="77777777" w:rsidR="004E46CC" w:rsidRPr="004E46CC" w:rsidRDefault="004E46CC" w:rsidP="004E46CC"/>
    <w:p w14:paraId="7DFF51C6" w14:textId="77777777" w:rsidR="004E46CC" w:rsidRPr="004E46CC" w:rsidRDefault="004E46CC" w:rsidP="004E46CC"/>
    <w:p w14:paraId="46F12186" w14:textId="77777777" w:rsidR="004E46CC" w:rsidRPr="004E46CC" w:rsidRDefault="004E46CC" w:rsidP="004E46CC"/>
    <w:p w14:paraId="2B9FF09E" w14:textId="77777777" w:rsidR="004E46CC" w:rsidRPr="004E46CC" w:rsidRDefault="004E46CC" w:rsidP="004E46CC">
      <w:pPr>
        <w:jc w:val="center"/>
        <w:rPr>
          <w:b/>
          <w:u w:val="single"/>
        </w:rPr>
      </w:pPr>
      <w:r w:rsidRPr="004E46CC">
        <w:rPr>
          <w:b/>
          <w:u w:val="single"/>
        </w:rPr>
        <w:t xml:space="preserve">FOR </w:t>
      </w:r>
      <w:r w:rsidR="00E83159" w:rsidRPr="00E83159">
        <w:rPr>
          <w:b/>
          <w:u w:val="single"/>
        </w:rPr>
        <w:t>DECISION</w:t>
      </w:r>
    </w:p>
    <w:p w14:paraId="31DE9632" w14:textId="77777777" w:rsidR="004E46CC" w:rsidRDefault="004E46CC">
      <w:pPr>
        <w:spacing w:after="200" w:line="276" w:lineRule="auto"/>
        <w:jc w:val="left"/>
      </w:pPr>
      <w:r>
        <w:br w:type="page"/>
      </w:r>
    </w:p>
    <w:p w14:paraId="4334C9DD" w14:textId="77777777" w:rsidR="004E46CC" w:rsidRPr="004E46CC" w:rsidRDefault="004E46CC" w:rsidP="004E46CC"/>
    <w:tbl>
      <w:tblPr>
        <w:tblStyle w:val="TableGrid1"/>
        <w:tblW w:w="0" w:type="auto"/>
        <w:tblLayout w:type="fixed"/>
        <w:tblLook w:val="04A0" w:firstRow="1" w:lastRow="0" w:firstColumn="1" w:lastColumn="0" w:noHBand="0" w:noVBand="1"/>
      </w:tblPr>
      <w:tblGrid>
        <w:gridCol w:w="2323"/>
        <w:gridCol w:w="963"/>
        <w:gridCol w:w="1359"/>
        <w:gridCol w:w="2322"/>
        <w:gridCol w:w="2322"/>
      </w:tblGrid>
      <w:tr w:rsidR="004E46CC" w:rsidRPr="004E46CC" w14:paraId="676922BC" w14:textId="77777777" w:rsidTr="00503301">
        <w:tc>
          <w:tcPr>
            <w:tcW w:w="9289" w:type="dxa"/>
            <w:gridSpan w:val="5"/>
          </w:tcPr>
          <w:p w14:paraId="5B310AFC" w14:textId="77777777" w:rsidR="004E46CC" w:rsidRPr="004E46CC" w:rsidRDefault="004E46CC" w:rsidP="004E46CC">
            <w:pPr>
              <w:jc w:val="center"/>
              <w:rPr>
                <w:lang w:val="en-US"/>
              </w:rPr>
            </w:pPr>
            <w:r w:rsidRPr="004E46CC">
              <w:br w:type="page"/>
            </w:r>
            <w:r w:rsidRPr="004E46CC">
              <w:br w:type="page"/>
            </w:r>
          </w:p>
          <w:p w14:paraId="037F4E60" w14:textId="77777777" w:rsidR="004E46CC" w:rsidRPr="004E46CC" w:rsidRDefault="004E46CC" w:rsidP="004E46CC">
            <w:pPr>
              <w:jc w:val="center"/>
              <w:rPr>
                <w:b/>
              </w:rPr>
            </w:pPr>
            <w:r w:rsidRPr="004E46CC">
              <w:rPr>
                <w:b/>
              </w:rPr>
              <w:t>SUMMARY</w:t>
            </w:r>
          </w:p>
          <w:p w14:paraId="45EE70C5" w14:textId="77777777" w:rsidR="004E46CC" w:rsidRPr="004E46CC" w:rsidRDefault="004E46CC" w:rsidP="004E46CC">
            <w:pPr>
              <w:jc w:val="center"/>
              <w:rPr>
                <w:b/>
              </w:rPr>
            </w:pPr>
          </w:p>
        </w:tc>
      </w:tr>
      <w:tr w:rsidR="004E46CC" w:rsidRPr="004E46CC" w14:paraId="6A74B93C" w14:textId="77777777" w:rsidTr="00503301">
        <w:tc>
          <w:tcPr>
            <w:tcW w:w="2323" w:type="dxa"/>
            <w:tcBorders>
              <w:right w:val="nil"/>
            </w:tcBorders>
          </w:tcPr>
          <w:p w14:paraId="47667916" w14:textId="77777777" w:rsidR="004E46CC" w:rsidRPr="004E46CC" w:rsidRDefault="004E46CC" w:rsidP="004E46CC">
            <w:pPr>
              <w:jc w:val="right"/>
              <w:rPr>
                <w:lang w:val="en-US"/>
              </w:rPr>
            </w:pPr>
          </w:p>
          <w:p w14:paraId="41402552" w14:textId="77777777" w:rsidR="004E46CC" w:rsidRPr="004E46CC" w:rsidRDefault="004E46CC" w:rsidP="004E46CC">
            <w:pPr>
              <w:jc w:val="right"/>
              <w:rPr>
                <w:b/>
              </w:rPr>
            </w:pPr>
            <w:r w:rsidRPr="004E46CC">
              <w:rPr>
                <w:b/>
              </w:rPr>
              <w:t>Bureau meeting:</w:t>
            </w:r>
          </w:p>
          <w:p w14:paraId="54E49CF2" w14:textId="77777777" w:rsidR="004E46CC" w:rsidRPr="004E46CC" w:rsidRDefault="004E46CC" w:rsidP="004E46CC">
            <w:pPr>
              <w:jc w:val="right"/>
              <w:rPr>
                <w:b/>
              </w:rPr>
            </w:pPr>
          </w:p>
        </w:tc>
        <w:tc>
          <w:tcPr>
            <w:tcW w:w="2322" w:type="dxa"/>
            <w:gridSpan w:val="2"/>
            <w:tcBorders>
              <w:left w:val="nil"/>
            </w:tcBorders>
          </w:tcPr>
          <w:p w14:paraId="6165C7CE" w14:textId="77777777" w:rsidR="004E46CC" w:rsidRPr="004E46CC" w:rsidRDefault="004E46CC" w:rsidP="004E46CC">
            <w:pPr>
              <w:jc w:val="left"/>
            </w:pPr>
          </w:p>
          <w:p w14:paraId="18AF0626" w14:textId="77777777" w:rsidR="004E46CC" w:rsidRPr="004E46CC" w:rsidRDefault="005A614E" w:rsidP="004E46CC">
            <w:pPr>
              <w:jc w:val="left"/>
              <w:rPr>
                <w:b/>
              </w:rPr>
            </w:pPr>
            <w:r w:rsidRPr="004E46CC">
              <w:rPr>
                <w:b/>
              </w:rPr>
              <w:t>19</w:t>
            </w:r>
            <w:r>
              <w:rPr>
                <w:b/>
              </w:rPr>
              <w:t>8</w:t>
            </w:r>
          </w:p>
          <w:p w14:paraId="0D8BB141" w14:textId="77777777" w:rsidR="004E46CC" w:rsidRPr="004E46CC" w:rsidRDefault="004E46CC" w:rsidP="004E46CC">
            <w:pPr>
              <w:jc w:val="left"/>
              <w:rPr>
                <w:b/>
              </w:rPr>
            </w:pPr>
          </w:p>
        </w:tc>
        <w:tc>
          <w:tcPr>
            <w:tcW w:w="2322" w:type="dxa"/>
            <w:tcBorders>
              <w:right w:val="nil"/>
            </w:tcBorders>
          </w:tcPr>
          <w:p w14:paraId="431BCF19" w14:textId="77777777" w:rsidR="004E46CC" w:rsidRPr="004E46CC" w:rsidRDefault="004E46CC" w:rsidP="004E46CC">
            <w:pPr>
              <w:jc w:val="right"/>
            </w:pPr>
          </w:p>
          <w:p w14:paraId="1CE4CCAC" w14:textId="77777777" w:rsidR="004E46CC" w:rsidRPr="004E46CC" w:rsidRDefault="004E46CC" w:rsidP="004E46CC">
            <w:pPr>
              <w:jc w:val="right"/>
              <w:rPr>
                <w:b/>
              </w:rPr>
            </w:pPr>
            <w:r w:rsidRPr="004E46CC">
              <w:rPr>
                <w:b/>
              </w:rPr>
              <w:t>Date:</w:t>
            </w:r>
          </w:p>
        </w:tc>
        <w:tc>
          <w:tcPr>
            <w:tcW w:w="2322" w:type="dxa"/>
            <w:tcBorders>
              <w:left w:val="nil"/>
            </w:tcBorders>
          </w:tcPr>
          <w:p w14:paraId="108CAD1E" w14:textId="77777777" w:rsidR="004E46CC" w:rsidRPr="004E46CC" w:rsidRDefault="004E46CC" w:rsidP="004E46CC">
            <w:pPr>
              <w:jc w:val="left"/>
            </w:pPr>
          </w:p>
          <w:p w14:paraId="7FDA0813" w14:textId="77777777" w:rsidR="004E46CC" w:rsidRPr="004E46CC" w:rsidRDefault="005A614E" w:rsidP="00E8797B">
            <w:pPr>
              <w:jc w:val="left"/>
              <w:rPr>
                <w:b/>
              </w:rPr>
            </w:pPr>
            <w:r>
              <w:rPr>
                <w:b/>
              </w:rPr>
              <w:t>11/09</w:t>
            </w:r>
            <w:r w:rsidR="004E46CC" w:rsidRPr="004E46CC">
              <w:rPr>
                <w:b/>
              </w:rPr>
              <w:t>/2020</w:t>
            </w:r>
          </w:p>
        </w:tc>
      </w:tr>
      <w:tr w:rsidR="004E46CC" w:rsidRPr="004E46CC" w14:paraId="48B6F35E" w14:textId="77777777" w:rsidTr="00503301">
        <w:tc>
          <w:tcPr>
            <w:tcW w:w="9289" w:type="dxa"/>
            <w:gridSpan w:val="5"/>
            <w:tcBorders>
              <w:bottom w:val="single" w:sz="4" w:space="0" w:color="auto"/>
            </w:tcBorders>
          </w:tcPr>
          <w:p w14:paraId="1AF32836" w14:textId="77777777" w:rsidR="004E46CC" w:rsidRPr="004E46CC" w:rsidRDefault="004E46CC" w:rsidP="004E46CC">
            <w:pPr>
              <w:jc w:val="center"/>
              <w:rPr>
                <w:b/>
              </w:rPr>
            </w:pPr>
          </w:p>
          <w:p w14:paraId="7D5A6B4B" w14:textId="345A5DD7" w:rsidR="004E46CC" w:rsidRPr="004E46CC" w:rsidRDefault="00535E18" w:rsidP="004E46CC">
            <w:pPr>
              <w:jc w:val="center"/>
              <w:rPr>
                <w:b/>
              </w:rPr>
            </w:pPr>
            <w:r>
              <w:rPr>
                <w:b/>
              </w:rPr>
              <w:t xml:space="preserve">Item </w:t>
            </w:r>
            <w:r w:rsidR="00690DAC">
              <w:rPr>
                <w:b/>
              </w:rPr>
              <w:t>5)</w:t>
            </w:r>
          </w:p>
          <w:p w14:paraId="10D3079F" w14:textId="77777777" w:rsidR="004E46CC" w:rsidRPr="004E46CC" w:rsidRDefault="004E46CC" w:rsidP="004E46CC">
            <w:pPr>
              <w:jc w:val="center"/>
              <w:rPr>
                <w:b/>
              </w:rPr>
            </w:pPr>
          </w:p>
          <w:p w14:paraId="0AD81D7B" w14:textId="77777777" w:rsidR="004E46CC" w:rsidRPr="004E46CC" w:rsidRDefault="00332D69" w:rsidP="004E46CC">
            <w:pPr>
              <w:jc w:val="center"/>
              <w:rPr>
                <w:b/>
              </w:rPr>
            </w:pPr>
            <w:r w:rsidRPr="00332D69">
              <w:rPr>
                <w:b/>
              </w:rPr>
              <w:t>A</w:t>
            </w:r>
            <w:r w:rsidR="009A6AD7">
              <w:rPr>
                <w:b/>
              </w:rPr>
              <w:t>llocation of own-initiative opinions</w:t>
            </w:r>
          </w:p>
          <w:p w14:paraId="1FEFAC6F" w14:textId="77777777" w:rsidR="004E46CC" w:rsidRPr="004E46CC" w:rsidRDefault="004E46CC" w:rsidP="004E46CC">
            <w:pPr>
              <w:jc w:val="center"/>
              <w:rPr>
                <w:b/>
              </w:rPr>
            </w:pPr>
          </w:p>
        </w:tc>
      </w:tr>
      <w:tr w:rsidR="004E46CC" w:rsidRPr="004E46CC" w14:paraId="7D97F75E" w14:textId="77777777" w:rsidTr="00503301">
        <w:tc>
          <w:tcPr>
            <w:tcW w:w="9289" w:type="dxa"/>
            <w:gridSpan w:val="5"/>
            <w:tcBorders>
              <w:bottom w:val="nil"/>
            </w:tcBorders>
          </w:tcPr>
          <w:p w14:paraId="2DA33D35" w14:textId="77777777" w:rsidR="004E46CC" w:rsidRPr="004E46CC" w:rsidRDefault="004E46CC" w:rsidP="004E46CC">
            <w:pPr>
              <w:jc w:val="center"/>
            </w:pPr>
          </w:p>
          <w:p w14:paraId="6A6FEED8" w14:textId="77777777" w:rsidR="004E46CC" w:rsidRPr="004E46CC" w:rsidRDefault="004E46CC" w:rsidP="004E46CC">
            <w:pPr>
              <w:jc w:val="center"/>
              <w:rPr>
                <w:b/>
              </w:rPr>
            </w:pPr>
            <w:r w:rsidRPr="004E46CC">
              <w:rPr>
                <w:b/>
              </w:rPr>
              <w:t>Type:</w:t>
            </w:r>
          </w:p>
          <w:p w14:paraId="632AD771" w14:textId="77777777" w:rsidR="004E46CC" w:rsidRPr="004E46CC" w:rsidRDefault="004E46CC" w:rsidP="004E46CC">
            <w:pPr>
              <w:jc w:val="center"/>
            </w:pPr>
          </w:p>
        </w:tc>
      </w:tr>
      <w:tr w:rsidR="004E46CC" w:rsidRPr="004E46CC" w14:paraId="52A20383" w14:textId="77777777" w:rsidTr="00503301">
        <w:tc>
          <w:tcPr>
            <w:tcW w:w="3286" w:type="dxa"/>
            <w:gridSpan w:val="2"/>
            <w:tcBorders>
              <w:top w:val="nil"/>
              <w:bottom w:val="nil"/>
              <w:right w:val="nil"/>
            </w:tcBorders>
          </w:tcPr>
          <w:p w14:paraId="49F9D1E0" w14:textId="77777777" w:rsidR="004E46CC" w:rsidRPr="004E46CC" w:rsidRDefault="0075497A" w:rsidP="004E46CC">
            <w:pPr>
              <w:jc w:val="right"/>
              <w:rPr>
                <w:b/>
              </w:rPr>
            </w:pPr>
            <w:sdt>
              <w:sdtPr>
                <w:rPr>
                  <w:b/>
                </w:rPr>
                <w:id w:val="467704497"/>
                <w14:checkbox>
                  <w14:checked w14:val="0"/>
                  <w14:checkedState w14:val="2612" w14:font="MS Gothic"/>
                  <w14:uncheckedState w14:val="2610" w14:font="MS Gothic"/>
                </w14:checkbox>
              </w:sdtPr>
              <w:sdtEndPr/>
              <w:sdtContent>
                <w:r w:rsidR="00E83159">
                  <w:rPr>
                    <w:rFonts w:ascii="MS Gothic" w:eastAsia="MS Gothic" w:hAnsi="MS Gothic" w:hint="eastAsia"/>
                    <w:b/>
                  </w:rPr>
                  <w:t>☐</w:t>
                </w:r>
              </w:sdtContent>
            </w:sdt>
          </w:p>
        </w:tc>
        <w:tc>
          <w:tcPr>
            <w:tcW w:w="6003" w:type="dxa"/>
            <w:gridSpan w:val="3"/>
            <w:tcBorders>
              <w:top w:val="nil"/>
              <w:left w:val="nil"/>
              <w:bottom w:val="nil"/>
            </w:tcBorders>
          </w:tcPr>
          <w:p w14:paraId="0FF55A9D" w14:textId="77777777" w:rsidR="004E46CC" w:rsidRPr="004E46CC" w:rsidRDefault="004E46CC" w:rsidP="004E46CC">
            <w:pPr>
              <w:jc w:val="left"/>
              <w:rPr>
                <w:b/>
              </w:rPr>
            </w:pPr>
            <w:r w:rsidRPr="004E46CC">
              <w:rPr>
                <w:b/>
              </w:rPr>
              <w:t>Document for information / debate</w:t>
            </w:r>
          </w:p>
        </w:tc>
      </w:tr>
      <w:tr w:rsidR="004E46CC" w:rsidRPr="004E46CC" w14:paraId="7C9A6068" w14:textId="77777777" w:rsidTr="00503301">
        <w:tc>
          <w:tcPr>
            <w:tcW w:w="3286" w:type="dxa"/>
            <w:gridSpan w:val="2"/>
            <w:tcBorders>
              <w:top w:val="nil"/>
              <w:bottom w:val="nil"/>
              <w:right w:val="nil"/>
            </w:tcBorders>
          </w:tcPr>
          <w:p w14:paraId="2C6DA78F" w14:textId="77777777" w:rsidR="004E46CC" w:rsidRPr="004E46CC" w:rsidRDefault="0075497A" w:rsidP="004E46CC">
            <w:pPr>
              <w:jc w:val="right"/>
              <w:rPr>
                <w:b/>
              </w:rPr>
            </w:pPr>
            <w:sdt>
              <w:sdtPr>
                <w:rPr>
                  <w:b/>
                </w:rPr>
                <w:id w:val="-1602256339"/>
                <w14:checkbox>
                  <w14:checked w14:val="1"/>
                  <w14:checkedState w14:val="2612" w14:font="MS Gothic"/>
                  <w14:uncheckedState w14:val="2610" w14:font="MS Gothic"/>
                </w14:checkbox>
              </w:sdtPr>
              <w:sdtEndPr/>
              <w:sdtContent>
                <w:r w:rsidR="00E83159">
                  <w:rPr>
                    <w:rFonts w:ascii="MS Gothic" w:eastAsia="MS Gothic" w:hAnsi="MS Gothic" w:hint="eastAsia"/>
                    <w:b/>
                  </w:rPr>
                  <w:t>☒</w:t>
                </w:r>
              </w:sdtContent>
            </w:sdt>
          </w:p>
        </w:tc>
        <w:tc>
          <w:tcPr>
            <w:tcW w:w="6003" w:type="dxa"/>
            <w:gridSpan w:val="3"/>
            <w:tcBorders>
              <w:top w:val="nil"/>
              <w:left w:val="nil"/>
              <w:bottom w:val="nil"/>
            </w:tcBorders>
          </w:tcPr>
          <w:p w14:paraId="05C1F32B" w14:textId="77777777" w:rsidR="004E46CC" w:rsidRPr="004E46CC" w:rsidRDefault="004E46CC" w:rsidP="004E46CC">
            <w:pPr>
              <w:jc w:val="left"/>
              <w:rPr>
                <w:b/>
              </w:rPr>
            </w:pPr>
            <w:r w:rsidRPr="004E46CC">
              <w:rPr>
                <w:b/>
              </w:rPr>
              <w:t>Document for decision</w:t>
            </w:r>
          </w:p>
        </w:tc>
      </w:tr>
      <w:tr w:rsidR="004E46CC" w:rsidRPr="004E46CC" w14:paraId="360E3454" w14:textId="77777777" w:rsidTr="00503301">
        <w:tc>
          <w:tcPr>
            <w:tcW w:w="3286" w:type="dxa"/>
            <w:gridSpan w:val="2"/>
            <w:tcBorders>
              <w:top w:val="nil"/>
              <w:right w:val="nil"/>
            </w:tcBorders>
          </w:tcPr>
          <w:p w14:paraId="497160EE" w14:textId="77777777" w:rsidR="004E46CC" w:rsidRPr="004E46CC" w:rsidRDefault="0075497A" w:rsidP="004E46CC">
            <w:pPr>
              <w:jc w:val="right"/>
              <w:rPr>
                <w:b/>
              </w:rPr>
            </w:pPr>
            <w:sdt>
              <w:sdtPr>
                <w:rPr>
                  <w:b/>
                </w:rPr>
                <w:id w:val="-1537119191"/>
                <w14:checkbox>
                  <w14:checked w14:val="0"/>
                  <w14:checkedState w14:val="2612" w14:font="MS Gothic"/>
                  <w14:uncheckedState w14:val="2610" w14:font="MS Gothic"/>
                </w14:checkbox>
              </w:sdtPr>
              <w:sdtEndPr/>
              <w:sdtContent>
                <w:r w:rsidR="004E46CC" w:rsidRPr="004E46CC">
                  <w:rPr>
                    <w:rFonts w:eastAsia="MS Gothic" w:hint="eastAsia"/>
                    <w:b/>
                  </w:rPr>
                  <w:t>☐</w:t>
                </w:r>
              </w:sdtContent>
            </w:sdt>
          </w:p>
        </w:tc>
        <w:tc>
          <w:tcPr>
            <w:tcW w:w="6003" w:type="dxa"/>
            <w:gridSpan w:val="3"/>
            <w:tcBorders>
              <w:top w:val="nil"/>
              <w:left w:val="nil"/>
            </w:tcBorders>
          </w:tcPr>
          <w:p w14:paraId="1DA05AB6" w14:textId="77777777" w:rsidR="004E46CC" w:rsidRPr="004E46CC" w:rsidRDefault="004E46CC" w:rsidP="004E46CC">
            <w:pPr>
              <w:jc w:val="left"/>
              <w:rPr>
                <w:b/>
              </w:rPr>
            </w:pPr>
            <w:r w:rsidRPr="004E46CC">
              <w:rPr>
                <w:b/>
              </w:rPr>
              <w:t>Recommendation to the Assembly</w:t>
            </w:r>
          </w:p>
          <w:p w14:paraId="2BC4C033" w14:textId="77777777" w:rsidR="004E46CC" w:rsidRPr="004E46CC" w:rsidRDefault="004E46CC" w:rsidP="004E46CC">
            <w:pPr>
              <w:jc w:val="left"/>
              <w:rPr>
                <w:b/>
              </w:rPr>
            </w:pPr>
          </w:p>
        </w:tc>
      </w:tr>
      <w:tr w:rsidR="004E46CC" w:rsidRPr="004E46CC" w14:paraId="4469BE82" w14:textId="77777777" w:rsidTr="00503301">
        <w:tc>
          <w:tcPr>
            <w:tcW w:w="9289" w:type="dxa"/>
            <w:gridSpan w:val="5"/>
          </w:tcPr>
          <w:p w14:paraId="59FA3F26" w14:textId="77777777" w:rsidR="004E46CC" w:rsidRPr="004E46CC" w:rsidRDefault="004E46CC" w:rsidP="004E46CC">
            <w:pPr>
              <w:jc w:val="center"/>
            </w:pPr>
          </w:p>
          <w:p w14:paraId="70557D54" w14:textId="77777777" w:rsidR="004E46CC" w:rsidRPr="004E46CC" w:rsidRDefault="004E46CC" w:rsidP="004E46CC">
            <w:pPr>
              <w:jc w:val="center"/>
              <w:rPr>
                <w:b/>
              </w:rPr>
            </w:pPr>
            <w:r w:rsidRPr="004E46CC">
              <w:rPr>
                <w:b/>
              </w:rPr>
              <w:t>Short description:</w:t>
            </w:r>
          </w:p>
          <w:p w14:paraId="1AB5E845" w14:textId="77777777" w:rsidR="004E46CC" w:rsidRPr="004E46CC" w:rsidRDefault="004E46CC" w:rsidP="004E46CC">
            <w:pPr>
              <w:jc w:val="center"/>
              <w:rPr>
                <w:b/>
              </w:rPr>
            </w:pPr>
          </w:p>
          <w:p w14:paraId="4F9C5025" w14:textId="56521553" w:rsidR="004E46CC" w:rsidRDefault="00286CA5" w:rsidP="004E46CC">
            <w:r w:rsidRPr="00286CA5">
              <w:t xml:space="preserve">The allocation of own-initiative opinions includes </w:t>
            </w:r>
            <w:r w:rsidR="00260C51">
              <w:t>two</w:t>
            </w:r>
            <w:r w:rsidR="00260C51" w:rsidRPr="00286CA5">
              <w:t xml:space="preserve"> </w:t>
            </w:r>
            <w:r w:rsidRPr="00286CA5">
              <w:t>proposal</w:t>
            </w:r>
            <w:r>
              <w:t>s</w:t>
            </w:r>
            <w:r w:rsidRPr="00286CA5">
              <w:t xml:space="preserve"> made by the </w:t>
            </w:r>
            <w:r>
              <w:t>ECON and SEDEC commissions</w:t>
            </w:r>
          </w:p>
          <w:p w14:paraId="3ABB744F" w14:textId="77777777" w:rsidR="00FB11CC" w:rsidRPr="004E46CC" w:rsidRDefault="00FB11CC" w:rsidP="004E46CC"/>
        </w:tc>
      </w:tr>
      <w:tr w:rsidR="004E46CC" w:rsidRPr="004E46CC" w14:paraId="00FE384B" w14:textId="77777777" w:rsidTr="00503301">
        <w:tc>
          <w:tcPr>
            <w:tcW w:w="9289" w:type="dxa"/>
            <w:gridSpan w:val="5"/>
          </w:tcPr>
          <w:p w14:paraId="27BE69D4" w14:textId="77777777" w:rsidR="004E46CC" w:rsidRPr="004E46CC" w:rsidRDefault="004E46CC" w:rsidP="004E46CC">
            <w:pPr>
              <w:rPr>
                <w:lang w:val="en-US"/>
              </w:rPr>
            </w:pPr>
          </w:p>
          <w:p w14:paraId="4EEEB35F" w14:textId="77777777" w:rsidR="004E46CC" w:rsidRDefault="004E46CC" w:rsidP="00FB11CC">
            <w:pPr>
              <w:rPr>
                <w:b/>
              </w:rPr>
            </w:pPr>
            <w:r w:rsidRPr="004E46CC">
              <w:rPr>
                <w:b/>
              </w:rPr>
              <w:t>The Bureau is invited to</w:t>
            </w:r>
            <w:r w:rsidR="00E35918">
              <w:rPr>
                <w:b/>
              </w:rPr>
              <w:t xml:space="preserve"> </w:t>
            </w:r>
            <w:r w:rsidR="005D6458" w:rsidRPr="005D6458">
              <w:rPr>
                <w:b/>
              </w:rPr>
              <w:t>approve:</w:t>
            </w:r>
          </w:p>
          <w:p w14:paraId="366416AF" w14:textId="77777777" w:rsidR="005D6458" w:rsidRDefault="005D6458" w:rsidP="00FB11CC">
            <w:pPr>
              <w:rPr>
                <w:b/>
              </w:rPr>
            </w:pPr>
          </w:p>
          <w:p w14:paraId="38C702E1" w14:textId="77777777" w:rsidR="005D6458" w:rsidRPr="005D6458" w:rsidRDefault="005D6458" w:rsidP="005D6458">
            <w:pPr>
              <w:pStyle w:val="ListParagraph"/>
              <w:numPr>
                <w:ilvl w:val="0"/>
                <w:numId w:val="21"/>
              </w:numPr>
            </w:pPr>
            <w:r w:rsidRPr="005D6458">
              <w:t>ECON</w:t>
            </w:r>
          </w:p>
          <w:p w14:paraId="45C63A45" w14:textId="77777777" w:rsidR="005D6458" w:rsidRPr="005D6458" w:rsidRDefault="005D6458" w:rsidP="005D6458">
            <w:pPr>
              <w:pStyle w:val="ListParagraph"/>
              <w:numPr>
                <w:ilvl w:val="0"/>
                <w:numId w:val="22"/>
              </w:numPr>
              <w:ind w:left="1080"/>
            </w:pPr>
            <w:r w:rsidRPr="005D6458">
              <w:t>Trade Policy Review</w:t>
            </w:r>
          </w:p>
          <w:p w14:paraId="60B63C4F" w14:textId="77777777" w:rsidR="005D6458" w:rsidRPr="005D6458" w:rsidRDefault="005D6458" w:rsidP="005D6458">
            <w:pPr>
              <w:pStyle w:val="ListParagraph"/>
              <w:numPr>
                <w:ilvl w:val="0"/>
                <w:numId w:val="21"/>
              </w:numPr>
            </w:pPr>
            <w:r w:rsidRPr="005D6458">
              <w:t>SEDEC</w:t>
            </w:r>
          </w:p>
          <w:p w14:paraId="5F37F6A6" w14:textId="3566DDA1" w:rsidR="009B5616" w:rsidRPr="004E46CC" w:rsidRDefault="005D6458" w:rsidP="009C7182">
            <w:pPr>
              <w:pStyle w:val="ListParagraph"/>
              <w:numPr>
                <w:ilvl w:val="0"/>
                <w:numId w:val="23"/>
              </w:numPr>
              <w:rPr>
                <w:lang w:val="fr-BE"/>
              </w:rPr>
            </w:pPr>
            <w:r w:rsidRPr="005D6458">
              <w:t>Restart of Cultural and Creative Sectors</w:t>
            </w:r>
          </w:p>
        </w:tc>
      </w:tr>
      <w:tr w:rsidR="004E46CC" w:rsidRPr="004E46CC" w14:paraId="72A5C230" w14:textId="77777777" w:rsidTr="00503301">
        <w:trPr>
          <w:trHeight w:val="50"/>
        </w:trPr>
        <w:tc>
          <w:tcPr>
            <w:tcW w:w="9289" w:type="dxa"/>
            <w:gridSpan w:val="5"/>
          </w:tcPr>
          <w:p w14:paraId="33C23DA2" w14:textId="77777777" w:rsidR="004E46CC" w:rsidRPr="004E46CC" w:rsidRDefault="004E46CC" w:rsidP="004E46CC">
            <w:pPr>
              <w:rPr>
                <w:lang w:val="en-US"/>
              </w:rPr>
            </w:pPr>
          </w:p>
          <w:p w14:paraId="3DC34605" w14:textId="77777777" w:rsidR="004E46CC" w:rsidRPr="004E46CC" w:rsidRDefault="004E46CC" w:rsidP="004E46CC">
            <w:pPr>
              <w:rPr>
                <w:b/>
                <w:lang w:val="en-US"/>
              </w:rPr>
            </w:pPr>
            <w:r w:rsidRPr="004E46CC">
              <w:rPr>
                <w:b/>
                <w:lang w:val="en-US"/>
              </w:rPr>
              <w:t>Remarks:</w:t>
            </w:r>
          </w:p>
          <w:p w14:paraId="07620ED1" w14:textId="77777777" w:rsidR="004E46CC" w:rsidRPr="004E46CC" w:rsidRDefault="004E46CC" w:rsidP="004E46CC">
            <w:pPr>
              <w:rPr>
                <w:lang w:val="en-US"/>
              </w:rPr>
            </w:pPr>
          </w:p>
          <w:p w14:paraId="57DF0D64" w14:textId="77777777" w:rsidR="004E46CC" w:rsidRPr="004E46CC" w:rsidRDefault="004E46CC" w:rsidP="004E46CC">
            <w:pPr>
              <w:rPr>
                <w:b/>
              </w:rPr>
            </w:pPr>
            <w:r w:rsidRPr="004E46CC">
              <w:rPr>
                <w:b/>
              </w:rPr>
              <w:t>N/A</w:t>
            </w:r>
          </w:p>
          <w:p w14:paraId="23118847" w14:textId="77777777" w:rsidR="004E46CC" w:rsidRPr="004E46CC" w:rsidRDefault="004E46CC" w:rsidP="004E46CC">
            <w:pPr>
              <w:rPr>
                <w:b/>
                <w:lang w:val="en-US"/>
              </w:rPr>
            </w:pPr>
          </w:p>
        </w:tc>
      </w:tr>
    </w:tbl>
    <w:p w14:paraId="5C17A6B1" w14:textId="77777777" w:rsidR="004E46CC" w:rsidRPr="004E46CC" w:rsidRDefault="004E46CC" w:rsidP="004E46CC">
      <w:pPr>
        <w:spacing w:after="200" w:line="276" w:lineRule="auto"/>
        <w:jc w:val="left"/>
      </w:pPr>
    </w:p>
    <w:p w14:paraId="5D81724F" w14:textId="77777777" w:rsidR="00F361A1" w:rsidRDefault="004E46CC" w:rsidP="00F361A1">
      <w:pPr>
        <w:spacing w:after="200" w:line="276" w:lineRule="auto"/>
        <w:jc w:val="left"/>
        <w:sectPr w:rsidR="00F361A1" w:rsidSect="00D662FE">
          <w:headerReference w:type="even" r:id="rId12"/>
          <w:headerReference w:type="default" r:id="rId13"/>
          <w:footerReference w:type="even" r:id="rId14"/>
          <w:footerReference w:type="default" r:id="rId15"/>
          <w:headerReference w:type="first" r:id="rId16"/>
          <w:footerReference w:type="first" r:id="rId17"/>
          <w:pgSz w:w="11907" w:h="16839"/>
          <w:pgMar w:top="1417" w:right="1417" w:bottom="1417" w:left="1417" w:header="709" w:footer="709" w:gutter="0"/>
          <w:pgNumType w:start="1"/>
          <w:cols w:space="708"/>
          <w:docGrid w:linePitch="360"/>
        </w:sectPr>
      </w:pPr>
      <w:r w:rsidRPr="004E46CC">
        <w:br w:type="page"/>
      </w:r>
    </w:p>
    <w:p w14:paraId="4A0B3583" w14:textId="77777777" w:rsidR="008D082A" w:rsidRDefault="008D082A" w:rsidP="008D082A">
      <w:pPr>
        <w:jc w:val="center"/>
      </w:pPr>
      <w:r w:rsidRPr="00C05B29">
        <w:rPr>
          <w:b/>
          <w:bCs/>
          <w:lang w:val="en-US"/>
        </w:rPr>
        <w:lastRenderedPageBreak/>
        <w:t xml:space="preserve">Proposal for an own-initiative opinion on </w:t>
      </w:r>
      <w:r>
        <w:rPr>
          <w:b/>
          <w:bCs/>
          <w:lang w:val="en-US"/>
        </w:rPr>
        <w:t xml:space="preserve">the </w:t>
      </w:r>
      <w:r w:rsidR="00EE7773">
        <w:rPr>
          <w:b/>
          <w:bCs/>
          <w:lang w:val="en-US"/>
        </w:rPr>
        <w:t>T</w:t>
      </w:r>
      <w:r>
        <w:rPr>
          <w:b/>
          <w:bCs/>
        </w:rPr>
        <w:t>rade Policy Review</w:t>
      </w:r>
    </w:p>
    <w:tbl>
      <w:tblPr>
        <w:tblW w:w="15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978"/>
        <w:gridCol w:w="1134"/>
        <w:gridCol w:w="1275"/>
        <w:gridCol w:w="2694"/>
        <w:gridCol w:w="1559"/>
        <w:gridCol w:w="2268"/>
        <w:gridCol w:w="5158"/>
      </w:tblGrid>
      <w:tr w:rsidR="008D082A" w:rsidRPr="009C7182" w14:paraId="135A1C61" w14:textId="77777777" w:rsidTr="00AA4710">
        <w:trPr>
          <w:trHeight w:val="442"/>
          <w:tblHeader/>
          <w:jc w:val="center"/>
        </w:trPr>
        <w:tc>
          <w:tcPr>
            <w:tcW w:w="978"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2B10C340" w14:textId="77777777" w:rsidR="008D082A" w:rsidRPr="009C7182" w:rsidRDefault="008D082A" w:rsidP="00245958">
            <w:pPr>
              <w:pStyle w:val="Corps"/>
              <w:spacing w:after="60"/>
              <w:jc w:val="center"/>
              <w:outlineLvl w:val="1"/>
              <w:rPr>
                <w:sz w:val="16"/>
                <w:szCs w:val="16"/>
                <w:lang w:val="en-GB"/>
              </w:rPr>
            </w:pPr>
            <w:r w:rsidRPr="009C7182">
              <w:rPr>
                <w:b/>
                <w:bCs/>
                <w:iCs/>
                <w:sz w:val="16"/>
                <w:szCs w:val="16"/>
                <w:lang w:val="en-GB"/>
              </w:rPr>
              <w:t>Opinion</w:t>
            </w:r>
          </w:p>
        </w:tc>
        <w:tc>
          <w:tcPr>
            <w:tcW w:w="1134"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1F2DDD" w14:textId="77777777" w:rsidR="008D082A" w:rsidRPr="009C7182" w:rsidRDefault="008D082A" w:rsidP="00245958">
            <w:pPr>
              <w:pStyle w:val="Corps"/>
              <w:spacing w:after="60"/>
              <w:jc w:val="center"/>
              <w:outlineLvl w:val="1"/>
              <w:rPr>
                <w:sz w:val="16"/>
                <w:szCs w:val="16"/>
                <w:lang w:val="en-GB"/>
              </w:rPr>
            </w:pPr>
            <w:r w:rsidRPr="009C7182">
              <w:rPr>
                <w:b/>
                <w:bCs/>
                <w:iCs/>
                <w:sz w:val="16"/>
                <w:szCs w:val="16"/>
                <w:lang w:val="en-GB"/>
              </w:rPr>
              <w:t>Commission</w:t>
            </w:r>
          </w:p>
        </w:tc>
        <w:tc>
          <w:tcPr>
            <w:tcW w:w="1275"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2F594A" w14:textId="77777777" w:rsidR="008D082A" w:rsidRPr="009C7182" w:rsidRDefault="008D082A" w:rsidP="00245958">
            <w:pPr>
              <w:pStyle w:val="Corps"/>
              <w:spacing w:after="60"/>
              <w:jc w:val="center"/>
              <w:outlineLvl w:val="1"/>
              <w:rPr>
                <w:sz w:val="16"/>
                <w:szCs w:val="16"/>
                <w:lang w:val="en-GB"/>
              </w:rPr>
            </w:pPr>
            <w:r w:rsidRPr="009C7182">
              <w:rPr>
                <w:b/>
                <w:bCs/>
                <w:iCs/>
                <w:spacing w:val="-3"/>
                <w:sz w:val="16"/>
                <w:szCs w:val="16"/>
                <w:lang w:val="en-GB"/>
              </w:rPr>
              <w:t>Rapp</w:t>
            </w:r>
            <w:r w:rsidRPr="009C7182">
              <w:rPr>
                <w:b/>
                <w:bCs/>
                <w:i/>
                <w:iCs/>
                <w:spacing w:val="-3"/>
                <w:sz w:val="16"/>
                <w:szCs w:val="16"/>
                <w:lang w:val="en-GB"/>
              </w:rPr>
              <w:t>.</w:t>
            </w:r>
          </w:p>
        </w:tc>
        <w:tc>
          <w:tcPr>
            <w:tcW w:w="2694"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815C33" w14:textId="77777777" w:rsidR="008D082A" w:rsidRPr="009C7182" w:rsidRDefault="008D082A" w:rsidP="00245958">
            <w:pPr>
              <w:pStyle w:val="Corps"/>
              <w:spacing w:after="60"/>
              <w:jc w:val="center"/>
              <w:outlineLvl w:val="1"/>
              <w:rPr>
                <w:sz w:val="16"/>
                <w:szCs w:val="16"/>
                <w:lang w:val="en-GB"/>
              </w:rPr>
            </w:pPr>
            <w:r w:rsidRPr="009C7182">
              <w:rPr>
                <w:b/>
                <w:bCs/>
                <w:iCs/>
                <w:sz w:val="16"/>
                <w:szCs w:val="16"/>
                <w:lang w:val="en-GB"/>
              </w:rPr>
              <w:t>Political</w:t>
            </w:r>
            <w:r w:rsidRPr="009C7182">
              <w:rPr>
                <w:b/>
                <w:bCs/>
                <w:i/>
                <w:iCs/>
                <w:sz w:val="16"/>
                <w:szCs w:val="16"/>
                <w:lang w:val="en-GB"/>
              </w:rPr>
              <w:t xml:space="preserve"> </w:t>
            </w:r>
            <w:r w:rsidRPr="009C7182">
              <w:rPr>
                <w:b/>
                <w:bCs/>
                <w:iCs/>
                <w:sz w:val="16"/>
                <w:szCs w:val="16"/>
                <w:lang w:val="en-GB"/>
              </w:rPr>
              <w:t>objective</w:t>
            </w:r>
          </w:p>
        </w:tc>
        <w:tc>
          <w:tcPr>
            <w:tcW w:w="1559"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BAF527" w14:textId="77777777" w:rsidR="008D082A" w:rsidRPr="009C7182" w:rsidRDefault="008D082A" w:rsidP="00245958">
            <w:pPr>
              <w:pStyle w:val="Corps"/>
              <w:spacing w:after="60"/>
              <w:jc w:val="center"/>
              <w:outlineLvl w:val="1"/>
              <w:rPr>
                <w:sz w:val="16"/>
                <w:szCs w:val="16"/>
                <w:lang w:val="en-GB"/>
              </w:rPr>
            </w:pPr>
            <w:r w:rsidRPr="009C7182">
              <w:rPr>
                <w:b/>
                <w:bCs/>
                <w:iCs/>
                <w:sz w:val="16"/>
                <w:szCs w:val="16"/>
                <w:lang w:val="en-GB"/>
              </w:rPr>
              <w:t>Relevance</w:t>
            </w:r>
            <w:r w:rsidRPr="009C7182">
              <w:rPr>
                <w:b/>
                <w:bCs/>
                <w:i/>
                <w:iCs/>
                <w:sz w:val="16"/>
                <w:szCs w:val="16"/>
                <w:lang w:val="en-GB"/>
              </w:rPr>
              <w:t xml:space="preserve"> </w:t>
            </w:r>
            <w:r w:rsidRPr="009C7182">
              <w:rPr>
                <w:b/>
                <w:bCs/>
                <w:iCs/>
                <w:sz w:val="16"/>
                <w:szCs w:val="16"/>
                <w:lang w:val="en-GB"/>
              </w:rPr>
              <w:t>to</w:t>
            </w:r>
            <w:r w:rsidRPr="009C7182">
              <w:rPr>
                <w:b/>
                <w:bCs/>
                <w:i/>
                <w:iCs/>
                <w:sz w:val="16"/>
                <w:szCs w:val="16"/>
                <w:lang w:val="en-GB"/>
              </w:rPr>
              <w:t xml:space="preserve"> </w:t>
            </w:r>
            <w:r w:rsidRPr="009C7182">
              <w:rPr>
                <w:b/>
                <w:bCs/>
                <w:iCs/>
                <w:sz w:val="16"/>
                <w:szCs w:val="16"/>
                <w:lang w:val="en-GB"/>
              </w:rPr>
              <w:t>political</w:t>
            </w:r>
            <w:r w:rsidRPr="009C7182">
              <w:rPr>
                <w:b/>
                <w:bCs/>
                <w:i/>
                <w:iCs/>
                <w:sz w:val="16"/>
                <w:szCs w:val="16"/>
                <w:lang w:val="en-GB"/>
              </w:rPr>
              <w:t xml:space="preserve"> </w:t>
            </w:r>
            <w:r w:rsidRPr="009C7182">
              <w:rPr>
                <w:b/>
                <w:bCs/>
                <w:iCs/>
                <w:sz w:val="16"/>
                <w:szCs w:val="16"/>
                <w:lang w:val="en-GB"/>
              </w:rPr>
              <w:t>priorities</w:t>
            </w:r>
          </w:p>
        </w:tc>
        <w:tc>
          <w:tcPr>
            <w:tcW w:w="2268" w:type="dxa"/>
            <w:tcBorders>
              <w:top w:val="single" w:sz="12"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35BD733" w14:textId="77777777" w:rsidR="008D082A" w:rsidRPr="009C7182" w:rsidRDefault="008D082A" w:rsidP="00245958">
            <w:pPr>
              <w:pStyle w:val="Corps"/>
              <w:spacing w:after="60"/>
              <w:jc w:val="center"/>
              <w:outlineLvl w:val="1"/>
              <w:rPr>
                <w:sz w:val="16"/>
                <w:szCs w:val="16"/>
                <w:lang w:val="en-GB"/>
              </w:rPr>
            </w:pPr>
            <w:r w:rsidRPr="009C7182">
              <w:rPr>
                <w:b/>
                <w:bCs/>
                <w:iCs/>
                <w:sz w:val="16"/>
                <w:szCs w:val="16"/>
                <w:lang w:val="en-GB"/>
              </w:rPr>
              <w:t>Specific</w:t>
            </w:r>
            <w:r w:rsidRPr="009C7182">
              <w:rPr>
                <w:b/>
                <w:bCs/>
                <w:i/>
                <w:iCs/>
                <w:sz w:val="16"/>
                <w:szCs w:val="16"/>
                <w:lang w:val="en-GB"/>
              </w:rPr>
              <w:t xml:space="preserve"> </w:t>
            </w:r>
            <w:r w:rsidRPr="009C7182">
              <w:rPr>
                <w:b/>
                <w:bCs/>
                <w:iCs/>
                <w:sz w:val="16"/>
                <w:szCs w:val="16"/>
                <w:lang w:val="en-GB"/>
              </w:rPr>
              <w:t>local</w:t>
            </w:r>
            <w:r w:rsidRPr="009C7182">
              <w:rPr>
                <w:b/>
                <w:bCs/>
                <w:i/>
                <w:iCs/>
                <w:sz w:val="16"/>
                <w:szCs w:val="16"/>
                <w:lang w:val="en-GB"/>
              </w:rPr>
              <w:t xml:space="preserve"> </w:t>
            </w:r>
            <w:r w:rsidRPr="009C7182">
              <w:rPr>
                <w:b/>
                <w:bCs/>
                <w:iCs/>
                <w:sz w:val="16"/>
                <w:szCs w:val="16"/>
                <w:lang w:val="en-GB"/>
              </w:rPr>
              <w:t>or</w:t>
            </w:r>
            <w:r w:rsidRPr="009C7182">
              <w:rPr>
                <w:b/>
                <w:bCs/>
                <w:i/>
                <w:iCs/>
                <w:sz w:val="16"/>
                <w:szCs w:val="16"/>
                <w:lang w:val="en-GB"/>
              </w:rPr>
              <w:t xml:space="preserve"> </w:t>
            </w:r>
            <w:r w:rsidRPr="009C7182">
              <w:rPr>
                <w:b/>
                <w:bCs/>
                <w:iCs/>
                <w:sz w:val="16"/>
                <w:szCs w:val="16"/>
                <w:lang w:val="en-GB"/>
              </w:rPr>
              <w:t>regional</w:t>
            </w:r>
            <w:r w:rsidRPr="009C7182">
              <w:rPr>
                <w:b/>
                <w:bCs/>
                <w:i/>
                <w:iCs/>
                <w:sz w:val="16"/>
                <w:szCs w:val="16"/>
                <w:lang w:val="en-GB"/>
              </w:rPr>
              <w:t xml:space="preserve"> </w:t>
            </w:r>
            <w:r w:rsidRPr="009C7182">
              <w:rPr>
                <w:b/>
                <w:bCs/>
                <w:iCs/>
                <w:sz w:val="16"/>
                <w:szCs w:val="16"/>
                <w:lang w:val="en-GB"/>
              </w:rPr>
              <w:t>dimension</w:t>
            </w:r>
          </w:p>
        </w:tc>
        <w:tc>
          <w:tcPr>
            <w:tcW w:w="5158"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355B8716" w14:textId="77777777" w:rsidR="008D082A" w:rsidRPr="009C7182" w:rsidRDefault="008D082A" w:rsidP="00245958">
            <w:pPr>
              <w:pStyle w:val="Corps"/>
              <w:spacing w:after="60"/>
              <w:jc w:val="center"/>
              <w:outlineLvl w:val="1"/>
              <w:rPr>
                <w:sz w:val="16"/>
                <w:szCs w:val="16"/>
                <w:lang w:val="en-GB"/>
              </w:rPr>
            </w:pPr>
            <w:r w:rsidRPr="009C7182">
              <w:rPr>
                <w:b/>
                <w:bCs/>
                <w:iCs/>
                <w:sz w:val="16"/>
                <w:szCs w:val="16"/>
                <w:lang w:val="en-GB"/>
              </w:rPr>
              <w:t>Strategic</w:t>
            </w:r>
            <w:r w:rsidRPr="009C7182">
              <w:rPr>
                <w:b/>
                <w:bCs/>
                <w:i/>
                <w:iCs/>
                <w:sz w:val="16"/>
                <w:szCs w:val="16"/>
                <w:lang w:val="en-GB"/>
              </w:rPr>
              <w:t xml:space="preserve"> </w:t>
            </w:r>
            <w:r w:rsidRPr="009C7182">
              <w:rPr>
                <w:b/>
                <w:bCs/>
                <w:iCs/>
                <w:sz w:val="16"/>
                <w:szCs w:val="16"/>
                <w:lang w:val="en-GB"/>
              </w:rPr>
              <w:t>relevance</w:t>
            </w:r>
          </w:p>
        </w:tc>
      </w:tr>
      <w:tr w:rsidR="008D082A" w:rsidRPr="00AA4710" w14:paraId="1C8A09D6" w14:textId="77777777" w:rsidTr="00DC39F8">
        <w:tblPrEx>
          <w:shd w:val="clear" w:color="auto" w:fill="CED7E7"/>
        </w:tblPrEx>
        <w:trPr>
          <w:trHeight w:val="7567"/>
          <w:jc w:val="center"/>
        </w:trPr>
        <w:tc>
          <w:tcPr>
            <w:tcW w:w="97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2FF705C" w14:textId="77777777" w:rsidR="008D082A" w:rsidRPr="00AA4710" w:rsidRDefault="008D082A" w:rsidP="00AA4710">
            <w:pPr>
              <w:pStyle w:val="Corps"/>
              <w:spacing w:line="276" w:lineRule="auto"/>
              <w:jc w:val="left"/>
              <w:rPr>
                <w:b/>
                <w:sz w:val="21"/>
                <w:szCs w:val="21"/>
                <w:lang w:val="en-GB"/>
              </w:rPr>
            </w:pPr>
            <w:r w:rsidRPr="00AA4710">
              <w:rPr>
                <w:b/>
                <w:bCs/>
                <w:sz w:val="21"/>
                <w:szCs w:val="21"/>
                <w:lang w:val="en-GB"/>
              </w:rPr>
              <w:t xml:space="preserve">Trade Policy Review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8638F7" w14:textId="77777777" w:rsidR="008D082A" w:rsidRPr="00AA4710" w:rsidRDefault="008D082A" w:rsidP="00AA4710">
            <w:pPr>
              <w:pStyle w:val="Corps"/>
              <w:spacing w:line="276" w:lineRule="auto"/>
              <w:jc w:val="center"/>
              <w:outlineLvl w:val="1"/>
              <w:rPr>
                <w:sz w:val="21"/>
                <w:szCs w:val="21"/>
                <w:lang w:val="en-GB"/>
              </w:rPr>
            </w:pPr>
            <w:r w:rsidRPr="00AA4710">
              <w:rPr>
                <w:bCs/>
                <w:sz w:val="21"/>
                <w:szCs w:val="21"/>
                <w:lang w:val="en-GB"/>
              </w:rPr>
              <w:t>ECON</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441068" w14:textId="77777777" w:rsidR="008D082A" w:rsidRPr="00AA4710" w:rsidRDefault="008D082A" w:rsidP="00AA4710">
            <w:pPr>
              <w:pStyle w:val="Corps"/>
              <w:spacing w:line="276" w:lineRule="auto"/>
              <w:jc w:val="center"/>
              <w:outlineLvl w:val="1"/>
              <w:rPr>
                <w:bCs/>
                <w:iCs/>
                <w:sz w:val="21"/>
                <w:szCs w:val="21"/>
                <w:lang w:val="en-GB"/>
              </w:rPr>
            </w:pPr>
            <w:r w:rsidRPr="00AA4710">
              <w:rPr>
                <w:b/>
                <w:bCs/>
                <w:iCs/>
                <w:sz w:val="21"/>
                <w:szCs w:val="21"/>
                <w:lang w:val="en-GB"/>
              </w:rPr>
              <w:t>Willy Borsus</w:t>
            </w:r>
            <w:r w:rsidRPr="00AA4710">
              <w:rPr>
                <w:bCs/>
                <w:iCs/>
                <w:sz w:val="21"/>
                <w:szCs w:val="21"/>
                <w:lang w:val="en-GB"/>
              </w:rPr>
              <w:t xml:space="preserve"> (BE/Renew Europe)</w:t>
            </w:r>
          </w:p>
          <w:p w14:paraId="22364ADD" w14:textId="77777777" w:rsidR="008D082A" w:rsidRPr="00AA4710" w:rsidRDefault="008D082A" w:rsidP="00AA4710">
            <w:pPr>
              <w:pStyle w:val="Corps"/>
              <w:spacing w:line="276" w:lineRule="auto"/>
              <w:jc w:val="center"/>
              <w:outlineLvl w:val="1"/>
              <w:rPr>
                <w:sz w:val="21"/>
                <w:szCs w:val="21"/>
                <w:lang w:val="en-GB"/>
              </w:rPr>
            </w:pP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E2B50A" w14:textId="25E6ABC1" w:rsidR="008D082A" w:rsidRPr="00AA4710" w:rsidRDefault="008D082A" w:rsidP="00AA4710">
            <w:pPr>
              <w:pStyle w:val="Corps"/>
              <w:spacing w:line="276" w:lineRule="auto"/>
              <w:rPr>
                <w:sz w:val="21"/>
                <w:szCs w:val="21"/>
                <w:lang w:val="en-GB"/>
              </w:rPr>
            </w:pPr>
            <w:r w:rsidRPr="00AA4710">
              <w:rPr>
                <w:sz w:val="21"/>
                <w:szCs w:val="21"/>
                <w:lang w:val="en-GB"/>
              </w:rPr>
              <w:t xml:space="preserve">The review of the EU's trade policy was launched on 16 June. The aim of this review is to help </w:t>
            </w:r>
            <w:r w:rsidR="006E6E68" w:rsidRPr="00AA4710">
              <w:rPr>
                <w:sz w:val="21"/>
                <w:szCs w:val="21"/>
                <w:lang w:val="en-GB"/>
              </w:rPr>
              <w:t xml:space="preserve">steer </w:t>
            </w:r>
            <w:r w:rsidRPr="00AA4710">
              <w:rPr>
                <w:sz w:val="21"/>
                <w:szCs w:val="21"/>
                <w:lang w:val="en-GB"/>
              </w:rPr>
              <w:t xml:space="preserve">the direction of EU trade policy for the medium-term in an ever more challenging global environment and build on lessons learned from the crisis. The objectives of the review are also to assess how trade policy can contribute to a swift and sustainable recovery and to see how </w:t>
            </w:r>
            <w:r w:rsidR="006E6E68" w:rsidRPr="00AA4710">
              <w:rPr>
                <w:sz w:val="21"/>
                <w:szCs w:val="21"/>
                <w:lang w:val="en-GB"/>
              </w:rPr>
              <w:t>it</w:t>
            </w:r>
            <w:r w:rsidRPr="00AA4710">
              <w:rPr>
                <w:sz w:val="21"/>
                <w:szCs w:val="21"/>
                <w:lang w:val="en-GB"/>
              </w:rPr>
              <w:t xml:space="preserve"> can help build a stronger EU based on a model of </w:t>
            </w:r>
            <w:r w:rsidR="006E6E68" w:rsidRPr="00AA4710">
              <w:rPr>
                <w:sz w:val="21"/>
                <w:szCs w:val="21"/>
                <w:lang w:val="en-GB"/>
              </w:rPr>
              <w:t>"</w:t>
            </w:r>
            <w:r w:rsidRPr="00AA4710">
              <w:rPr>
                <w:sz w:val="21"/>
                <w:szCs w:val="21"/>
                <w:lang w:val="en-GB"/>
              </w:rPr>
              <w:t>Open Strategic Autonomy</w:t>
            </w:r>
            <w:r w:rsidR="006E6E68" w:rsidRPr="00AA4710">
              <w:rPr>
                <w:sz w:val="21"/>
                <w:szCs w:val="21"/>
                <w:lang w:val="en-GB"/>
              </w:rPr>
              <w:t>"</w:t>
            </w:r>
            <w:r w:rsidRPr="00AA4710">
              <w:rPr>
                <w:sz w:val="21"/>
                <w:szCs w:val="21"/>
                <w:lang w:val="en-GB"/>
              </w:rPr>
              <w:t xml:space="preserve">. </w:t>
            </w:r>
            <w:r w:rsidRPr="00AA4710">
              <w:rPr>
                <w:sz w:val="21"/>
                <w:szCs w:val="21"/>
              </w:rPr>
              <w:t>The CoR opinion would provide the often missing regional aspects of trade policy.  It could also identify the types of support that will be needed in order to overcome</w:t>
            </w:r>
            <w:r w:rsidR="009C7182" w:rsidRPr="00AA4710">
              <w:rPr>
                <w:sz w:val="21"/>
                <w:szCs w:val="21"/>
              </w:rPr>
              <w:t xml:space="preserve"> </w:t>
            </w:r>
            <w:r w:rsidRPr="00AA4710">
              <w:rPr>
                <w:sz w:val="21"/>
                <w:szCs w:val="21"/>
              </w:rPr>
              <w:t xml:space="preserve">difficulties encountered at regional and local level. </w:t>
            </w: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F47EF50" w14:textId="10B644A9" w:rsidR="008D082A" w:rsidRPr="00AA4710" w:rsidRDefault="008D082A" w:rsidP="00AA4710">
            <w:pPr>
              <w:pStyle w:val="Corps"/>
              <w:spacing w:line="276" w:lineRule="auto"/>
              <w:rPr>
                <w:sz w:val="21"/>
                <w:szCs w:val="21"/>
                <w:lang w:val="en-GB"/>
              </w:rPr>
            </w:pPr>
            <w:r w:rsidRPr="00AA4710">
              <w:rPr>
                <w:sz w:val="21"/>
                <w:szCs w:val="21"/>
                <w:lang w:val="en-GB"/>
              </w:rPr>
              <w:t xml:space="preserve">Trade Policy has implications </w:t>
            </w:r>
            <w:r w:rsidR="006E6E68" w:rsidRPr="00AA4710">
              <w:rPr>
                <w:sz w:val="21"/>
                <w:szCs w:val="21"/>
                <w:lang w:val="en-GB"/>
              </w:rPr>
              <w:t xml:space="preserve">for </w:t>
            </w:r>
            <w:r w:rsidRPr="00AA4710">
              <w:rPr>
                <w:sz w:val="21"/>
                <w:szCs w:val="21"/>
                <w:lang w:val="en-GB"/>
              </w:rPr>
              <w:t>most aspects of the EU economy. Trade policy is linked to the priority of creating jobs and sustainable growth in cities and regions to provide a better quality of life for citizens</w:t>
            </w:r>
            <w:r w:rsidR="00FB77A1" w:rsidRPr="00AA4710">
              <w:rPr>
                <w:sz w:val="21"/>
                <w:szCs w:val="21"/>
                <w:lang w:val="en-GB"/>
              </w:rPr>
              <w:t>. It also seeks to adopt</w:t>
            </w:r>
            <w:r w:rsidRPr="00AA4710">
              <w:rPr>
                <w:sz w:val="21"/>
                <w:szCs w:val="21"/>
                <w:lang w:val="en-GB"/>
              </w:rPr>
              <w:t xml:space="preserve"> a bottom-up approach</w:t>
            </w:r>
            <w:r w:rsidR="00FB77A1" w:rsidRPr="00AA4710">
              <w:rPr>
                <w:sz w:val="21"/>
                <w:szCs w:val="21"/>
                <w:lang w:val="en-GB"/>
              </w:rPr>
              <w:t>, something</w:t>
            </w:r>
            <w:r w:rsidRPr="00AA4710">
              <w:rPr>
                <w:sz w:val="21"/>
                <w:szCs w:val="21"/>
                <w:lang w:val="en-GB"/>
              </w:rPr>
              <w:t xml:space="preserve"> which </w:t>
            </w:r>
            <w:r w:rsidR="00FB77A1" w:rsidRPr="00AA4710">
              <w:rPr>
                <w:sz w:val="21"/>
                <w:szCs w:val="21"/>
                <w:lang w:val="en-GB"/>
              </w:rPr>
              <w:t xml:space="preserve">will mean </w:t>
            </w:r>
            <w:r w:rsidRPr="00AA4710">
              <w:rPr>
                <w:sz w:val="21"/>
                <w:szCs w:val="21"/>
                <w:lang w:val="en-GB"/>
              </w:rPr>
              <w:t>including regional and local authorities in decision</w:t>
            </w:r>
            <w:r w:rsidR="00FB77A1" w:rsidRPr="00AA4710">
              <w:rPr>
                <w:sz w:val="21"/>
                <w:szCs w:val="21"/>
                <w:lang w:val="en-GB"/>
              </w:rPr>
              <w:t>-</w:t>
            </w:r>
            <w:r w:rsidRPr="00AA4710">
              <w:rPr>
                <w:sz w:val="21"/>
                <w:szCs w:val="21"/>
                <w:lang w:val="en-GB"/>
              </w:rPr>
              <w:t>making.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4B01F" w14:textId="490AD6D6" w:rsidR="008D082A" w:rsidRPr="00AA4710" w:rsidRDefault="008D082A" w:rsidP="00AA4710">
            <w:pPr>
              <w:pStyle w:val="Corps"/>
              <w:spacing w:line="276" w:lineRule="auto"/>
              <w:rPr>
                <w:sz w:val="21"/>
                <w:szCs w:val="21"/>
                <w:lang w:val="en-GB"/>
              </w:rPr>
            </w:pPr>
            <w:r w:rsidRPr="00AA4710">
              <w:rPr>
                <w:sz w:val="21"/>
                <w:szCs w:val="21"/>
                <w:lang w:val="en-GB"/>
              </w:rPr>
              <w:t>The relevance of trade policy for regional and local authorities</w:t>
            </w:r>
            <w:r w:rsidR="007F2CFA" w:rsidRPr="00AA4710">
              <w:rPr>
                <w:sz w:val="21"/>
                <w:szCs w:val="21"/>
                <w:lang w:val="en-GB"/>
              </w:rPr>
              <w:t>,</w:t>
            </w:r>
            <w:r w:rsidRPr="00AA4710">
              <w:rPr>
                <w:sz w:val="21"/>
                <w:szCs w:val="21"/>
                <w:lang w:val="en-GB"/>
              </w:rPr>
              <w:t xml:space="preserve"> and </w:t>
            </w:r>
            <w:r w:rsidR="007F2CFA" w:rsidRPr="00AA4710">
              <w:rPr>
                <w:sz w:val="21"/>
                <w:szCs w:val="21"/>
                <w:lang w:val="en-GB"/>
              </w:rPr>
              <w:t>hence</w:t>
            </w:r>
            <w:r w:rsidRPr="00AA4710">
              <w:rPr>
                <w:sz w:val="21"/>
                <w:szCs w:val="21"/>
                <w:lang w:val="en-GB"/>
              </w:rPr>
              <w:t xml:space="preserve"> for the CoR</w:t>
            </w:r>
            <w:r w:rsidR="006E6E68" w:rsidRPr="00AA4710">
              <w:rPr>
                <w:sz w:val="21"/>
                <w:szCs w:val="21"/>
                <w:lang w:val="en-GB"/>
              </w:rPr>
              <w:t>,</w:t>
            </w:r>
            <w:r w:rsidRPr="00AA4710">
              <w:rPr>
                <w:sz w:val="21"/>
                <w:szCs w:val="21"/>
                <w:lang w:val="en-GB"/>
              </w:rPr>
              <w:t xml:space="preserve"> does not pertain only to the fact that when a trade agreement is "mixed" it has to be ratified by some regional parliaments in the EU. It is also evident that trade is beneficial to some </w:t>
            </w:r>
            <w:r w:rsidR="006E6E68" w:rsidRPr="00AA4710">
              <w:rPr>
                <w:sz w:val="21"/>
                <w:szCs w:val="21"/>
                <w:lang w:val="en-GB"/>
              </w:rPr>
              <w:t>Member States,</w:t>
            </w:r>
            <w:r w:rsidRPr="00AA4710">
              <w:rPr>
                <w:sz w:val="21"/>
                <w:szCs w:val="21"/>
                <w:lang w:val="en-GB"/>
              </w:rPr>
              <w:t xml:space="preserve"> regions or sectors but detrimental to others, despite the overall effect being positive. It is therefore important </w:t>
            </w:r>
            <w:r w:rsidR="007F2CFA" w:rsidRPr="00AA4710">
              <w:rPr>
                <w:sz w:val="21"/>
                <w:szCs w:val="21"/>
                <w:lang w:val="en-GB"/>
              </w:rPr>
              <w:t xml:space="preserve">for </w:t>
            </w:r>
            <w:r w:rsidRPr="00AA4710">
              <w:rPr>
                <w:sz w:val="21"/>
                <w:szCs w:val="21"/>
                <w:lang w:val="en-GB"/>
              </w:rPr>
              <w:t xml:space="preserve">the EU </w:t>
            </w:r>
            <w:r w:rsidR="007F2CFA" w:rsidRPr="00AA4710">
              <w:rPr>
                <w:sz w:val="21"/>
                <w:szCs w:val="21"/>
                <w:lang w:val="en-GB"/>
              </w:rPr>
              <w:t xml:space="preserve">to have both </w:t>
            </w:r>
            <w:r w:rsidRPr="00AA4710">
              <w:rPr>
                <w:sz w:val="21"/>
                <w:szCs w:val="21"/>
                <w:lang w:val="en-GB"/>
              </w:rPr>
              <w:t>the will and the instruments to deal with the negative impact of globalisation/trade openness through appropriate public policies.</w:t>
            </w:r>
          </w:p>
        </w:tc>
        <w:tc>
          <w:tcPr>
            <w:tcW w:w="5158" w:type="dxa"/>
            <w:tcBorders>
              <w:top w:val="single" w:sz="6" w:space="0" w:color="000000"/>
              <w:left w:val="single" w:sz="4" w:space="0" w:color="000000"/>
              <w:bottom w:val="single" w:sz="6" w:space="0" w:color="000000"/>
              <w:right w:val="single" w:sz="12" w:space="0" w:color="000000"/>
            </w:tcBorders>
            <w:shd w:val="clear" w:color="auto" w:fill="auto"/>
            <w:tcMar>
              <w:top w:w="80" w:type="dxa"/>
              <w:left w:w="80" w:type="dxa"/>
              <w:bottom w:w="80" w:type="dxa"/>
              <w:right w:w="80" w:type="dxa"/>
            </w:tcMar>
          </w:tcPr>
          <w:p w14:paraId="6FD56A01" w14:textId="3E0F3E5F" w:rsidR="008D082A" w:rsidRPr="00AA4710" w:rsidRDefault="008D082A" w:rsidP="00AA4710">
            <w:pPr>
              <w:pStyle w:val="Corps"/>
              <w:spacing w:line="276" w:lineRule="auto"/>
              <w:outlineLvl w:val="1"/>
              <w:rPr>
                <w:sz w:val="21"/>
                <w:szCs w:val="21"/>
                <w:lang w:val="en-GB"/>
              </w:rPr>
            </w:pPr>
            <w:r w:rsidRPr="00AA4710">
              <w:rPr>
                <w:sz w:val="21"/>
                <w:szCs w:val="21"/>
                <w:lang w:val="en-GB"/>
              </w:rPr>
              <w:t xml:space="preserve">The Trade Policy Review consultation covers all relevant topics to EU trade policy, with a special focus on the following, all </w:t>
            </w:r>
            <w:r w:rsidR="006E6E68" w:rsidRPr="00AA4710">
              <w:rPr>
                <w:sz w:val="21"/>
                <w:szCs w:val="21"/>
                <w:lang w:val="en-GB"/>
              </w:rPr>
              <w:t xml:space="preserve">of </w:t>
            </w:r>
            <w:r w:rsidRPr="00AA4710">
              <w:rPr>
                <w:sz w:val="21"/>
                <w:szCs w:val="21"/>
                <w:lang w:val="en-GB"/>
              </w:rPr>
              <w:t>which have a</w:t>
            </w:r>
            <w:r w:rsidR="006E6E68" w:rsidRPr="00AA4710">
              <w:rPr>
                <w:sz w:val="21"/>
                <w:szCs w:val="21"/>
                <w:lang w:val="en-GB"/>
              </w:rPr>
              <w:t>n</w:t>
            </w:r>
            <w:r w:rsidRPr="00AA4710">
              <w:rPr>
                <w:sz w:val="21"/>
                <w:szCs w:val="21"/>
                <w:lang w:val="en-GB"/>
              </w:rPr>
              <w:t xml:space="preserve"> LRA dimension</w:t>
            </w:r>
            <w:r w:rsidR="006E6E68" w:rsidRPr="00AA4710">
              <w:rPr>
                <w:sz w:val="21"/>
                <w:szCs w:val="21"/>
                <w:lang w:val="en-GB"/>
              </w:rPr>
              <w:t>:</w:t>
            </w:r>
          </w:p>
          <w:p w14:paraId="695092E9" w14:textId="69D8A4E4" w:rsidR="008D082A" w:rsidRPr="00AA4710" w:rsidRDefault="006E6E68" w:rsidP="00AA4710">
            <w:pPr>
              <w:pStyle w:val="Corps"/>
              <w:spacing w:line="276" w:lineRule="auto"/>
              <w:outlineLvl w:val="1"/>
              <w:rPr>
                <w:sz w:val="21"/>
                <w:szCs w:val="21"/>
                <w:lang w:val="en-GB"/>
              </w:rPr>
            </w:pPr>
            <w:r w:rsidRPr="00AA4710">
              <w:rPr>
                <w:sz w:val="21"/>
                <w:szCs w:val="21"/>
                <w:lang w:val="en-GB"/>
              </w:rPr>
              <w:t>b</w:t>
            </w:r>
            <w:r w:rsidR="008D082A" w:rsidRPr="00AA4710">
              <w:rPr>
                <w:sz w:val="21"/>
                <w:szCs w:val="21"/>
                <w:lang w:val="en-GB"/>
              </w:rPr>
              <w:t>uilding a resilient and sustainable EU economy after the coronavirus</w:t>
            </w:r>
            <w:r w:rsidRPr="00AA4710">
              <w:rPr>
                <w:sz w:val="21"/>
                <w:szCs w:val="21"/>
                <w:lang w:val="en-GB"/>
              </w:rPr>
              <w:t>;</w:t>
            </w:r>
          </w:p>
          <w:p w14:paraId="5320D9DF" w14:textId="373AABA0" w:rsidR="008D082A" w:rsidRPr="00AA4710" w:rsidRDefault="006E6E68" w:rsidP="00AA4710">
            <w:pPr>
              <w:pStyle w:val="Corps"/>
              <w:spacing w:line="276" w:lineRule="auto"/>
              <w:outlineLvl w:val="1"/>
              <w:rPr>
                <w:sz w:val="21"/>
                <w:szCs w:val="21"/>
                <w:lang w:val="en-GB"/>
              </w:rPr>
            </w:pPr>
            <w:r w:rsidRPr="00AA4710">
              <w:rPr>
                <w:sz w:val="21"/>
                <w:szCs w:val="21"/>
                <w:lang w:val="en-GB"/>
              </w:rPr>
              <w:t>r</w:t>
            </w:r>
            <w:r w:rsidR="008D082A" w:rsidRPr="00AA4710">
              <w:rPr>
                <w:sz w:val="21"/>
                <w:szCs w:val="21"/>
                <w:lang w:val="en-GB"/>
              </w:rPr>
              <w:t>eforming the World Trade Organization</w:t>
            </w:r>
            <w:r w:rsidRPr="00AA4710">
              <w:rPr>
                <w:sz w:val="21"/>
                <w:szCs w:val="21"/>
                <w:lang w:val="en-GB"/>
              </w:rPr>
              <w:t>;</w:t>
            </w:r>
          </w:p>
          <w:p w14:paraId="2E532910" w14:textId="4CF4123D" w:rsidR="008D082A" w:rsidRPr="00AA4710" w:rsidRDefault="006E6E68" w:rsidP="00AA4710">
            <w:pPr>
              <w:pStyle w:val="Corps"/>
              <w:spacing w:line="276" w:lineRule="auto"/>
              <w:outlineLvl w:val="1"/>
              <w:rPr>
                <w:sz w:val="21"/>
                <w:szCs w:val="21"/>
                <w:lang w:val="en-GB"/>
              </w:rPr>
            </w:pPr>
            <w:r w:rsidRPr="00AA4710">
              <w:rPr>
                <w:sz w:val="21"/>
                <w:szCs w:val="21"/>
                <w:lang w:val="en-GB"/>
              </w:rPr>
              <w:t>c</w:t>
            </w:r>
            <w:r w:rsidR="008D082A" w:rsidRPr="00AA4710">
              <w:rPr>
                <w:sz w:val="21"/>
                <w:szCs w:val="21"/>
                <w:lang w:val="en-GB"/>
              </w:rPr>
              <w:t>reating global trade opportunities for businesses and in particular small and medium</w:t>
            </w:r>
            <w:r w:rsidRPr="00AA4710">
              <w:rPr>
                <w:sz w:val="21"/>
                <w:szCs w:val="21"/>
                <w:lang w:val="en-GB"/>
              </w:rPr>
              <w:t>-</w:t>
            </w:r>
            <w:r w:rsidR="008D082A" w:rsidRPr="00AA4710">
              <w:rPr>
                <w:sz w:val="21"/>
                <w:szCs w:val="21"/>
                <w:lang w:val="en-GB"/>
              </w:rPr>
              <w:t>sized enterprises</w:t>
            </w:r>
            <w:r w:rsidRPr="00AA4710">
              <w:rPr>
                <w:sz w:val="21"/>
                <w:szCs w:val="21"/>
                <w:lang w:val="en-GB"/>
              </w:rPr>
              <w:t>;</w:t>
            </w:r>
          </w:p>
          <w:p w14:paraId="475B179D" w14:textId="4302FEA5" w:rsidR="008D082A" w:rsidRPr="00AA4710" w:rsidRDefault="006E6E68" w:rsidP="00AA4710">
            <w:pPr>
              <w:pStyle w:val="Corps"/>
              <w:spacing w:line="276" w:lineRule="auto"/>
              <w:outlineLvl w:val="1"/>
              <w:rPr>
                <w:sz w:val="21"/>
                <w:szCs w:val="21"/>
                <w:lang w:val="en-GB"/>
              </w:rPr>
            </w:pPr>
            <w:r w:rsidRPr="00AA4710">
              <w:rPr>
                <w:sz w:val="21"/>
                <w:szCs w:val="21"/>
                <w:lang w:val="en-GB"/>
              </w:rPr>
              <w:t>m</w:t>
            </w:r>
            <w:r w:rsidR="008D082A" w:rsidRPr="00AA4710">
              <w:rPr>
                <w:sz w:val="21"/>
                <w:szCs w:val="21"/>
                <w:lang w:val="en-GB"/>
              </w:rPr>
              <w:t xml:space="preserve">aximising the contribution of trade policy to addressing key global challenges such as climate change, sustainable development </w:t>
            </w:r>
            <w:r w:rsidR="007F2CFA" w:rsidRPr="00AA4710">
              <w:rPr>
                <w:sz w:val="21"/>
                <w:szCs w:val="21"/>
                <w:lang w:val="en-GB"/>
              </w:rPr>
              <w:t>and</w:t>
            </w:r>
            <w:r w:rsidR="008D082A" w:rsidRPr="00AA4710">
              <w:rPr>
                <w:sz w:val="21"/>
                <w:szCs w:val="21"/>
                <w:lang w:val="en-GB"/>
              </w:rPr>
              <w:t xml:space="preserve"> the digital transition</w:t>
            </w:r>
            <w:r w:rsidRPr="00AA4710">
              <w:rPr>
                <w:sz w:val="21"/>
                <w:szCs w:val="21"/>
                <w:lang w:val="en-GB"/>
              </w:rPr>
              <w:t>;</w:t>
            </w:r>
          </w:p>
          <w:p w14:paraId="0CA5C2D9" w14:textId="64EFC805" w:rsidR="008D082A" w:rsidRPr="00AA4710" w:rsidRDefault="006E6E68" w:rsidP="00AA4710">
            <w:pPr>
              <w:pStyle w:val="Corps"/>
              <w:spacing w:line="276" w:lineRule="auto"/>
              <w:outlineLvl w:val="1"/>
              <w:rPr>
                <w:sz w:val="21"/>
                <w:szCs w:val="21"/>
                <w:lang w:val="en-GB"/>
              </w:rPr>
            </w:pPr>
            <w:r w:rsidRPr="00AA4710">
              <w:rPr>
                <w:sz w:val="21"/>
                <w:szCs w:val="21"/>
                <w:lang w:val="en-GB"/>
              </w:rPr>
              <w:t>i</w:t>
            </w:r>
            <w:r w:rsidR="008D082A" w:rsidRPr="00AA4710">
              <w:rPr>
                <w:sz w:val="21"/>
                <w:szCs w:val="21"/>
                <w:lang w:val="en-GB"/>
              </w:rPr>
              <w:t>mproving the level playing field and protecting EU business</w:t>
            </w:r>
            <w:r w:rsidRPr="00AA4710">
              <w:rPr>
                <w:sz w:val="21"/>
                <w:szCs w:val="21"/>
                <w:lang w:val="en-GB"/>
              </w:rPr>
              <w:t>es</w:t>
            </w:r>
            <w:r w:rsidR="008D082A" w:rsidRPr="00AA4710">
              <w:rPr>
                <w:sz w:val="21"/>
                <w:szCs w:val="21"/>
                <w:lang w:val="en-GB"/>
              </w:rPr>
              <w:t xml:space="preserve"> and citizens</w:t>
            </w:r>
            <w:r w:rsidRPr="00AA4710">
              <w:rPr>
                <w:sz w:val="21"/>
                <w:szCs w:val="21"/>
                <w:lang w:val="en-GB"/>
              </w:rPr>
              <w:t>.</w:t>
            </w:r>
          </w:p>
          <w:p w14:paraId="4E30A605" w14:textId="5DD95DFA" w:rsidR="008D082A" w:rsidRPr="00AA4710" w:rsidRDefault="008D082A" w:rsidP="00AA4710">
            <w:pPr>
              <w:pStyle w:val="Corps"/>
              <w:spacing w:line="276" w:lineRule="auto"/>
              <w:outlineLvl w:val="1"/>
              <w:rPr>
                <w:sz w:val="21"/>
                <w:szCs w:val="21"/>
                <w:lang w:val="en-GB"/>
              </w:rPr>
            </w:pPr>
            <w:r w:rsidRPr="00AA4710">
              <w:rPr>
                <w:sz w:val="21"/>
                <w:szCs w:val="21"/>
                <w:lang w:val="en-GB"/>
              </w:rPr>
              <w:t xml:space="preserve">The results of this Trade Policy </w:t>
            </w:r>
            <w:r w:rsidR="007F0A1B" w:rsidRPr="00AA4710">
              <w:rPr>
                <w:sz w:val="21"/>
                <w:szCs w:val="21"/>
                <w:lang w:val="en-GB"/>
              </w:rPr>
              <w:t>R</w:t>
            </w:r>
            <w:r w:rsidRPr="00AA4710">
              <w:rPr>
                <w:sz w:val="21"/>
                <w:szCs w:val="21"/>
                <w:lang w:val="en-GB"/>
              </w:rPr>
              <w:t>eview will feed into a Communication to be issued towards the end of the year.</w:t>
            </w:r>
          </w:p>
          <w:p w14:paraId="3B5DE795" w14:textId="76F72AD1" w:rsidR="008D082A" w:rsidRPr="00AA4710" w:rsidRDefault="008D082A" w:rsidP="00AA4710">
            <w:pPr>
              <w:pStyle w:val="Corps"/>
              <w:spacing w:line="276" w:lineRule="auto"/>
              <w:outlineLvl w:val="1"/>
              <w:rPr>
                <w:sz w:val="21"/>
                <w:szCs w:val="21"/>
                <w:lang w:val="en-GB"/>
              </w:rPr>
            </w:pPr>
            <w:r w:rsidRPr="00AA4710">
              <w:rPr>
                <w:sz w:val="21"/>
                <w:szCs w:val="21"/>
                <w:lang w:val="en-GB"/>
              </w:rPr>
              <w:t xml:space="preserve">The appointment of a rapporteur at the June ECON meeting </w:t>
            </w:r>
            <w:r w:rsidR="007F0A1B" w:rsidRPr="00AA4710">
              <w:rPr>
                <w:sz w:val="21"/>
                <w:szCs w:val="21"/>
                <w:lang w:val="en-GB"/>
              </w:rPr>
              <w:t xml:space="preserve">means that </w:t>
            </w:r>
            <w:r w:rsidRPr="00AA4710">
              <w:rPr>
                <w:sz w:val="21"/>
                <w:szCs w:val="21"/>
                <w:lang w:val="en-GB"/>
              </w:rPr>
              <w:t xml:space="preserve">ECON members </w:t>
            </w:r>
            <w:r w:rsidR="007F0A1B" w:rsidRPr="00AA4710">
              <w:rPr>
                <w:sz w:val="21"/>
                <w:szCs w:val="21"/>
                <w:lang w:val="en-GB"/>
              </w:rPr>
              <w:t xml:space="preserve">will be able </w:t>
            </w:r>
            <w:r w:rsidRPr="00AA4710">
              <w:rPr>
                <w:sz w:val="21"/>
                <w:szCs w:val="21"/>
                <w:lang w:val="en-GB"/>
              </w:rPr>
              <w:t xml:space="preserve">to follow the whole process of </w:t>
            </w:r>
            <w:r w:rsidR="006E6E68" w:rsidRPr="00AA4710">
              <w:rPr>
                <w:sz w:val="21"/>
                <w:szCs w:val="21"/>
                <w:lang w:val="en-GB"/>
              </w:rPr>
              <w:t xml:space="preserve">the </w:t>
            </w:r>
            <w:r w:rsidRPr="00AA4710">
              <w:rPr>
                <w:sz w:val="21"/>
                <w:szCs w:val="21"/>
                <w:lang w:val="en-GB"/>
              </w:rPr>
              <w:t>Trade Policy Review. The adoption of the opinion in the first plenary session of 2021 will also allow CoR members to assess and react to the final text of the Communication on the Trade Policy Review</w:t>
            </w:r>
            <w:r w:rsidR="00B153F3" w:rsidRPr="00AA4710">
              <w:rPr>
                <w:sz w:val="21"/>
                <w:szCs w:val="21"/>
                <w:lang w:val="en-GB"/>
              </w:rPr>
              <w:t>,</w:t>
            </w:r>
            <w:r w:rsidRPr="00AA4710">
              <w:rPr>
                <w:sz w:val="21"/>
                <w:szCs w:val="21"/>
                <w:lang w:val="en-GB"/>
              </w:rPr>
              <w:t xml:space="preserve"> scheduled to be adopted by the end of 2020.</w:t>
            </w:r>
          </w:p>
        </w:tc>
      </w:tr>
    </w:tbl>
    <w:p w14:paraId="76A80DE3" w14:textId="77777777" w:rsidR="008D082A" w:rsidRPr="008A141E" w:rsidRDefault="008D082A" w:rsidP="008D082A">
      <w:pPr>
        <w:pStyle w:val="Corps"/>
        <w:jc w:val="center"/>
        <w:rPr>
          <w:sz w:val="16"/>
          <w:szCs w:val="16"/>
          <w:lang w:val="en-GB"/>
        </w:rPr>
      </w:pPr>
    </w:p>
    <w:p w14:paraId="2829B1AE" w14:textId="77777777" w:rsidR="008D082A" w:rsidRDefault="008D082A" w:rsidP="008D082A"/>
    <w:p w14:paraId="62922F8F" w14:textId="77777777" w:rsidR="006E1415" w:rsidRDefault="006E1415" w:rsidP="00F361A1">
      <w:pPr>
        <w:pStyle w:val="Heading1"/>
        <w:numPr>
          <w:ilvl w:val="0"/>
          <w:numId w:val="0"/>
        </w:numPr>
        <w:jc w:val="center"/>
        <w:rPr>
          <w:b/>
        </w:rPr>
      </w:pPr>
    </w:p>
    <w:p w14:paraId="1D376881" w14:textId="4131A62D" w:rsidR="00D867B0" w:rsidRPr="00E17322" w:rsidRDefault="00D867B0" w:rsidP="00D867B0">
      <w:pPr>
        <w:jc w:val="center"/>
        <w:rPr>
          <w:b/>
          <w:bCs/>
          <w:color w:val="000000"/>
        </w:rPr>
      </w:pPr>
      <w:r>
        <w:rPr>
          <w:b/>
          <w:bCs/>
          <w:color w:val="000000"/>
        </w:rPr>
        <w:t>Proposal for an own-initiative opinion on the Restart of Cultural and Creative Sectors</w:t>
      </w:r>
    </w:p>
    <w:p w14:paraId="2B46A824" w14:textId="77777777" w:rsidR="00D867B0" w:rsidRPr="00E17322" w:rsidRDefault="00D867B0" w:rsidP="00D867B0">
      <w:pPr>
        <w:jc w:val="center"/>
        <w:rPr>
          <w:b/>
          <w:bCs/>
          <w:color w:val="000000"/>
        </w:rPr>
      </w:pPr>
    </w:p>
    <w:tbl>
      <w:tblPr>
        <w:tblStyle w:val="TableGrid"/>
        <w:tblW w:w="15452" w:type="dxa"/>
        <w:tblInd w:w="-743" w:type="dxa"/>
        <w:tblLayout w:type="fixed"/>
        <w:tblLook w:val="04A0" w:firstRow="1" w:lastRow="0" w:firstColumn="1" w:lastColumn="0" w:noHBand="0" w:noVBand="1"/>
      </w:tblPr>
      <w:tblGrid>
        <w:gridCol w:w="1447"/>
        <w:gridCol w:w="1134"/>
        <w:gridCol w:w="1276"/>
        <w:gridCol w:w="2792"/>
        <w:gridCol w:w="2934"/>
        <w:gridCol w:w="2934"/>
        <w:gridCol w:w="2935"/>
      </w:tblGrid>
      <w:tr w:rsidR="00D867B0" w:rsidRPr="009C7182" w14:paraId="095C5143" w14:textId="77777777" w:rsidTr="009C7182">
        <w:trPr>
          <w:tblHeader/>
        </w:trPr>
        <w:tc>
          <w:tcPr>
            <w:tcW w:w="1447" w:type="dxa"/>
          </w:tcPr>
          <w:p w14:paraId="50AD2DE4" w14:textId="77777777" w:rsidR="00D867B0" w:rsidRPr="009C7182" w:rsidRDefault="00D867B0" w:rsidP="00245958">
            <w:pPr>
              <w:jc w:val="center"/>
              <w:rPr>
                <w:b/>
                <w:bCs/>
                <w:iCs/>
                <w:color w:val="000000"/>
                <w:sz w:val="16"/>
                <w:szCs w:val="16"/>
              </w:rPr>
            </w:pPr>
            <w:r w:rsidRPr="009C7182">
              <w:rPr>
                <w:b/>
                <w:bCs/>
                <w:iCs/>
                <w:color w:val="000000"/>
                <w:sz w:val="16"/>
                <w:szCs w:val="16"/>
              </w:rPr>
              <w:t>Opinion</w:t>
            </w:r>
          </w:p>
        </w:tc>
        <w:tc>
          <w:tcPr>
            <w:tcW w:w="1134" w:type="dxa"/>
          </w:tcPr>
          <w:p w14:paraId="1EC6623D" w14:textId="77777777" w:rsidR="00D867B0" w:rsidRPr="009C7182" w:rsidRDefault="00D867B0" w:rsidP="00245958">
            <w:pPr>
              <w:jc w:val="center"/>
              <w:rPr>
                <w:b/>
                <w:bCs/>
                <w:i/>
                <w:iCs/>
                <w:color w:val="000000"/>
                <w:sz w:val="16"/>
                <w:szCs w:val="16"/>
              </w:rPr>
            </w:pPr>
            <w:r w:rsidRPr="009C7182">
              <w:rPr>
                <w:b/>
                <w:bCs/>
                <w:iCs/>
                <w:color w:val="000000"/>
                <w:sz w:val="16"/>
                <w:szCs w:val="16"/>
              </w:rPr>
              <w:t>Commission</w:t>
            </w:r>
          </w:p>
        </w:tc>
        <w:tc>
          <w:tcPr>
            <w:tcW w:w="1276" w:type="dxa"/>
          </w:tcPr>
          <w:p w14:paraId="3BB392E8" w14:textId="77777777" w:rsidR="00D867B0" w:rsidRPr="009C7182" w:rsidRDefault="00D867B0" w:rsidP="00245958">
            <w:pPr>
              <w:jc w:val="center"/>
              <w:rPr>
                <w:b/>
                <w:bCs/>
                <w:i/>
                <w:iCs/>
                <w:color w:val="000000"/>
                <w:sz w:val="16"/>
                <w:szCs w:val="16"/>
              </w:rPr>
            </w:pPr>
            <w:r w:rsidRPr="009C7182">
              <w:rPr>
                <w:b/>
                <w:bCs/>
                <w:iCs/>
                <w:color w:val="000000"/>
                <w:sz w:val="16"/>
                <w:szCs w:val="16"/>
              </w:rPr>
              <w:t>Rapporteur</w:t>
            </w:r>
          </w:p>
        </w:tc>
        <w:tc>
          <w:tcPr>
            <w:tcW w:w="2792" w:type="dxa"/>
          </w:tcPr>
          <w:p w14:paraId="73179277" w14:textId="77777777" w:rsidR="00D867B0" w:rsidRPr="009C7182" w:rsidRDefault="00D867B0" w:rsidP="00245958">
            <w:pPr>
              <w:jc w:val="center"/>
              <w:rPr>
                <w:b/>
                <w:bCs/>
                <w:i/>
                <w:iCs/>
                <w:color w:val="000000"/>
                <w:sz w:val="16"/>
                <w:szCs w:val="16"/>
              </w:rPr>
            </w:pPr>
            <w:r w:rsidRPr="009C7182">
              <w:rPr>
                <w:b/>
                <w:bCs/>
                <w:iCs/>
                <w:color w:val="000000"/>
                <w:sz w:val="16"/>
                <w:szCs w:val="16"/>
              </w:rPr>
              <w:t>Political</w:t>
            </w:r>
            <w:r w:rsidRPr="009C7182">
              <w:rPr>
                <w:b/>
                <w:bCs/>
                <w:i/>
                <w:iCs/>
                <w:color w:val="000000"/>
                <w:sz w:val="16"/>
                <w:szCs w:val="16"/>
              </w:rPr>
              <w:t xml:space="preserve"> </w:t>
            </w:r>
            <w:r w:rsidRPr="009C7182">
              <w:rPr>
                <w:b/>
                <w:bCs/>
                <w:iCs/>
                <w:color w:val="000000"/>
                <w:sz w:val="16"/>
                <w:szCs w:val="16"/>
              </w:rPr>
              <w:t>objective</w:t>
            </w:r>
          </w:p>
        </w:tc>
        <w:tc>
          <w:tcPr>
            <w:tcW w:w="2934" w:type="dxa"/>
          </w:tcPr>
          <w:p w14:paraId="6A5AC44E" w14:textId="77777777" w:rsidR="00D867B0" w:rsidRPr="009C7182" w:rsidRDefault="00D867B0" w:rsidP="00245958">
            <w:pPr>
              <w:jc w:val="center"/>
              <w:rPr>
                <w:b/>
                <w:bCs/>
                <w:i/>
                <w:iCs/>
                <w:color w:val="000000"/>
                <w:sz w:val="16"/>
                <w:szCs w:val="16"/>
              </w:rPr>
            </w:pPr>
            <w:r w:rsidRPr="009C7182">
              <w:rPr>
                <w:b/>
                <w:bCs/>
                <w:i/>
                <w:iCs/>
                <w:color w:val="000000"/>
                <w:sz w:val="16"/>
                <w:szCs w:val="16"/>
              </w:rPr>
              <w:t xml:space="preserve">Link </w:t>
            </w:r>
            <w:r w:rsidRPr="009C7182">
              <w:rPr>
                <w:b/>
                <w:bCs/>
                <w:iCs/>
                <w:color w:val="000000"/>
                <w:sz w:val="16"/>
                <w:szCs w:val="16"/>
              </w:rPr>
              <w:t>with</w:t>
            </w:r>
            <w:r w:rsidRPr="009C7182">
              <w:rPr>
                <w:b/>
                <w:bCs/>
                <w:i/>
                <w:iCs/>
                <w:color w:val="000000"/>
                <w:sz w:val="16"/>
                <w:szCs w:val="16"/>
              </w:rPr>
              <w:t xml:space="preserve"> </w:t>
            </w:r>
            <w:r w:rsidRPr="009C7182">
              <w:rPr>
                <w:b/>
                <w:bCs/>
                <w:iCs/>
                <w:color w:val="000000"/>
                <w:sz w:val="16"/>
                <w:szCs w:val="16"/>
              </w:rPr>
              <w:t>political</w:t>
            </w:r>
            <w:r w:rsidRPr="009C7182">
              <w:rPr>
                <w:b/>
                <w:bCs/>
                <w:i/>
                <w:iCs/>
                <w:color w:val="000000"/>
                <w:sz w:val="16"/>
                <w:szCs w:val="16"/>
              </w:rPr>
              <w:t xml:space="preserve"> </w:t>
            </w:r>
            <w:r w:rsidRPr="009C7182">
              <w:rPr>
                <w:b/>
                <w:bCs/>
                <w:iCs/>
                <w:color w:val="000000"/>
                <w:sz w:val="16"/>
                <w:szCs w:val="16"/>
              </w:rPr>
              <w:t>priorities</w:t>
            </w:r>
          </w:p>
        </w:tc>
        <w:tc>
          <w:tcPr>
            <w:tcW w:w="2934" w:type="dxa"/>
          </w:tcPr>
          <w:p w14:paraId="3729E5E3" w14:textId="77777777" w:rsidR="00D867B0" w:rsidRPr="009C7182" w:rsidRDefault="00D867B0" w:rsidP="00245958">
            <w:pPr>
              <w:jc w:val="center"/>
              <w:rPr>
                <w:b/>
                <w:bCs/>
                <w:i/>
                <w:iCs/>
                <w:color w:val="000000"/>
                <w:sz w:val="16"/>
                <w:szCs w:val="16"/>
              </w:rPr>
            </w:pPr>
            <w:r w:rsidRPr="009C7182">
              <w:rPr>
                <w:b/>
                <w:bCs/>
                <w:iCs/>
                <w:color w:val="000000"/>
                <w:sz w:val="16"/>
                <w:szCs w:val="16"/>
              </w:rPr>
              <w:t>Specific</w:t>
            </w:r>
            <w:r w:rsidRPr="009C7182">
              <w:rPr>
                <w:b/>
                <w:bCs/>
                <w:i/>
                <w:iCs/>
                <w:color w:val="000000"/>
                <w:sz w:val="16"/>
                <w:szCs w:val="16"/>
              </w:rPr>
              <w:t xml:space="preserve"> </w:t>
            </w:r>
            <w:r w:rsidRPr="009C7182">
              <w:rPr>
                <w:b/>
                <w:bCs/>
                <w:iCs/>
                <w:color w:val="000000"/>
                <w:sz w:val="16"/>
                <w:szCs w:val="16"/>
              </w:rPr>
              <w:t>local</w:t>
            </w:r>
            <w:r w:rsidRPr="009C7182">
              <w:rPr>
                <w:b/>
                <w:bCs/>
                <w:i/>
                <w:iCs/>
                <w:color w:val="000000"/>
                <w:sz w:val="16"/>
                <w:szCs w:val="16"/>
              </w:rPr>
              <w:t xml:space="preserve"> </w:t>
            </w:r>
            <w:r w:rsidRPr="009C7182">
              <w:rPr>
                <w:b/>
                <w:bCs/>
                <w:iCs/>
                <w:color w:val="000000"/>
                <w:sz w:val="16"/>
                <w:szCs w:val="16"/>
              </w:rPr>
              <w:t>or</w:t>
            </w:r>
            <w:r w:rsidRPr="009C7182">
              <w:rPr>
                <w:b/>
                <w:bCs/>
                <w:i/>
                <w:iCs/>
                <w:color w:val="000000"/>
                <w:sz w:val="16"/>
                <w:szCs w:val="16"/>
              </w:rPr>
              <w:t xml:space="preserve"> </w:t>
            </w:r>
            <w:r w:rsidRPr="009C7182">
              <w:rPr>
                <w:b/>
                <w:bCs/>
                <w:iCs/>
                <w:color w:val="000000"/>
                <w:sz w:val="16"/>
                <w:szCs w:val="16"/>
              </w:rPr>
              <w:t>regional</w:t>
            </w:r>
            <w:r w:rsidRPr="009C7182">
              <w:rPr>
                <w:b/>
                <w:bCs/>
                <w:i/>
                <w:iCs/>
                <w:color w:val="000000"/>
                <w:sz w:val="16"/>
                <w:szCs w:val="16"/>
              </w:rPr>
              <w:t xml:space="preserve"> </w:t>
            </w:r>
            <w:r w:rsidRPr="009C7182">
              <w:rPr>
                <w:b/>
                <w:bCs/>
                <w:iCs/>
                <w:color w:val="000000"/>
                <w:sz w:val="16"/>
                <w:szCs w:val="16"/>
              </w:rPr>
              <w:t>dimension</w:t>
            </w:r>
          </w:p>
        </w:tc>
        <w:tc>
          <w:tcPr>
            <w:tcW w:w="2935" w:type="dxa"/>
          </w:tcPr>
          <w:p w14:paraId="5D65117A" w14:textId="77777777" w:rsidR="00D867B0" w:rsidRPr="009C7182" w:rsidRDefault="00D867B0" w:rsidP="00245958">
            <w:pPr>
              <w:jc w:val="center"/>
              <w:rPr>
                <w:b/>
                <w:i/>
                <w:color w:val="000000"/>
                <w:sz w:val="16"/>
                <w:szCs w:val="16"/>
              </w:rPr>
            </w:pPr>
            <w:r w:rsidRPr="009C7182">
              <w:rPr>
                <w:b/>
                <w:bCs/>
                <w:iCs/>
                <w:color w:val="000000"/>
                <w:sz w:val="16"/>
                <w:szCs w:val="16"/>
              </w:rPr>
              <w:t>Strategic</w:t>
            </w:r>
            <w:r w:rsidRPr="009C7182">
              <w:rPr>
                <w:b/>
                <w:i/>
                <w:color w:val="000000"/>
                <w:sz w:val="16"/>
                <w:szCs w:val="16"/>
              </w:rPr>
              <w:t xml:space="preserve"> </w:t>
            </w:r>
            <w:r w:rsidRPr="009C7182">
              <w:rPr>
                <w:b/>
                <w:bCs/>
                <w:iCs/>
                <w:color w:val="000000"/>
                <w:sz w:val="16"/>
                <w:szCs w:val="16"/>
              </w:rPr>
              <w:t>relevance</w:t>
            </w:r>
          </w:p>
        </w:tc>
      </w:tr>
      <w:tr w:rsidR="00D867B0" w:rsidRPr="009C7182" w14:paraId="68268831" w14:textId="77777777" w:rsidTr="009C7182">
        <w:tc>
          <w:tcPr>
            <w:tcW w:w="1447" w:type="dxa"/>
          </w:tcPr>
          <w:p w14:paraId="35A625F2" w14:textId="77777777" w:rsidR="00D867B0" w:rsidRPr="009C7182" w:rsidRDefault="00D867B0" w:rsidP="00245958">
            <w:pPr>
              <w:jc w:val="left"/>
            </w:pPr>
            <w:r w:rsidRPr="009C7182">
              <w:rPr>
                <w:b/>
                <w:bCs/>
                <w:iCs/>
                <w:color w:val="000000"/>
              </w:rPr>
              <w:t>The Restart of Cultural and Creative Sectors</w:t>
            </w:r>
          </w:p>
        </w:tc>
        <w:tc>
          <w:tcPr>
            <w:tcW w:w="1134" w:type="dxa"/>
          </w:tcPr>
          <w:p w14:paraId="420A8E01" w14:textId="77777777" w:rsidR="00D867B0" w:rsidRPr="009C7182" w:rsidRDefault="00D867B0" w:rsidP="00245958">
            <w:pPr>
              <w:jc w:val="center"/>
            </w:pPr>
            <w:r w:rsidRPr="009C7182">
              <w:rPr>
                <w:bCs/>
                <w:iCs/>
                <w:color w:val="000000"/>
              </w:rPr>
              <w:t>SEDEC</w:t>
            </w:r>
          </w:p>
        </w:tc>
        <w:tc>
          <w:tcPr>
            <w:tcW w:w="1276" w:type="dxa"/>
          </w:tcPr>
          <w:p w14:paraId="29F69514" w14:textId="77777777" w:rsidR="00D867B0" w:rsidRPr="009C7182" w:rsidRDefault="00D867B0" w:rsidP="00245958">
            <w:pPr>
              <w:jc w:val="center"/>
            </w:pPr>
            <w:r w:rsidRPr="00DC39F8">
              <w:rPr>
                <w:b/>
                <w:color w:val="000000"/>
              </w:rPr>
              <w:t>Giuseppe Varacalli</w:t>
            </w:r>
            <w:r w:rsidRPr="009C7182">
              <w:rPr>
                <w:color w:val="000000"/>
              </w:rPr>
              <w:t xml:space="preserve"> (IT/Renew Europe</w:t>
            </w:r>
            <w:r w:rsidRPr="009C7182">
              <w:rPr>
                <w:bCs/>
                <w:iCs/>
                <w:color w:val="000000"/>
              </w:rPr>
              <w:t>)</w:t>
            </w:r>
          </w:p>
        </w:tc>
        <w:tc>
          <w:tcPr>
            <w:tcW w:w="2792" w:type="dxa"/>
          </w:tcPr>
          <w:p w14:paraId="73C1FC80" w14:textId="42DD309A" w:rsidR="00D867B0" w:rsidRPr="009C7182" w:rsidRDefault="00D867B0" w:rsidP="00245958">
            <w:pPr>
              <w:rPr>
                <w:color w:val="000000"/>
              </w:rPr>
            </w:pPr>
            <w:r w:rsidRPr="009C7182">
              <w:rPr>
                <w:color w:val="000000"/>
              </w:rPr>
              <w:t xml:space="preserve">Speak with a strong voice in support </w:t>
            </w:r>
            <w:r w:rsidR="006C61BA">
              <w:rPr>
                <w:color w:val="000000"/>
              </w:rPr>
              <w:t>of</w:t>
            </w:r>
            <w:r w:rsidR="006C61BA" w:rsidRPr="009C7182">
              <w:rPr>
                <w:color w:val="000000"/>
              </w:rPr>
              <w:t xml:space="preserve"> </w:t>
            </w:r>
            <w:r w:rsidRPr="009C7182">
              <w:rPr>
                <w:color w:val="000000"/>
              </w:rPr>
              <w:t>the cultural and creative sectors (CCS</w:t>
            </w:r>
            <w:r w:rsidR="006C61BA">
              <w:rPr>
                <w:color w:val="000000"/>
              </w:rPr>
              <w:t>s</w:t>
            </w:r>
            <w:r w:rsidRPr="009C7182">
              <w:rPr>
                <w:color w:val="000000"/>
              </w:rPr>
              <w:t>), seriously affected by the COVID-19 crisis</w:t>
            </w:r>
            <w:r w:rsidR="006C61BA">
              <w:rPr>
                <w:color w:val="000000"/>
              </w:rPr>
              <w:t>,</w:t>
            </w:r>
            <w:r w:rsidRPr="009C7182">
              <w:rPr>
                <w:color w:val="000000"/>
              </w:rPr>
              <w:t xml:space="preserve"> and call for a culture of solidarity in the recovery phase.</w:t>
            </w:r>
          </w:p>
          <w:p w14:paraId="7400AB57" w14:textId="77777777" w:rsidR="00D867B0" w:rsidRPr="009C7182" w:rsidRDefault="00D867B0" w:rsidP="00245958">
            <w:pPr>
              <w:rPr>
                <w:color w:val="000000"/>
              </w:rPr>
            </w:pPr>
            <w:r w:rsidRPr="009C7182">
              <w:rPr>
                <w:color w:val="000000"/>
              </w:rPr>
              <w:t>Ensure that cities and regions are aware of measures and initiatives put in place for CCS</w:t>
            </w:r>
            <w:r w:rsidR="006C61BA">
              <w:rPr>
                <w:color w:val="000000"/>
              </w:rPr>
              <w:t>s</w:t>
            </w:r>
            <w:r w:rsidRPr="009C7182">
              <w:rPr>
                <w:color w:val="000000"/>
              </w:rPr>
              <w:t xml:space="preserve"> in the EU, and make practical suggestions on how CCS</w:t>
            </w:r>
            <w:r w:rsidR="006C61BA">
              <w:rPr>
                <w:color w:val="000000"/>
              </w:rPr>
              <w:t>s</w:t>
            </w:r>
            <w:r w:rsidRPr="009C7182">
              <w:rPr>
                <w:color w:val="000000"/>
              </w:rPr>
              <w:t xml:space="preserve"> can better participate in the latest proposals for Creative Europe, REACT EU, SURE, CRII+, </w:t>
            </w:r>
            <w:r w:rsidR="006C61BA">
              <w:rPr>
                <w:color w:val="000000"/>
              </w:rPr>
              <w:t xml:space="preserve">the </w:t>
            </w:r>
            <w:r w:rsidRPr="009C7182">
              <w:rPr>
                <w:color w:val="000000"/>
              </w:rPr>
              <w:t xml:space="preserve">European Guarantee Fund, etc. </w:t>
            </w:r>
          </w:p>
          <w:p w14:paraId="58BA17B9" w14:textId="3A9E6235" w:rsidR="00D867B0" w:rsidRPr="009C7182" w:rsidRDefault="006C61BA" w:rsidP="00245958">
            <w:pPr>
              <w:rPr>
                <w:color w:val="000000"/>
              </w:rPr>
            </w:pPr>
            <w:r>
              <w:rPr>
                <w:color w:val="000000"/>
              </w:rPr>
              <w:t>Argue</w:t>
            </w:r>
            <w:r w:rsidRPr="009C7182">
              <w:rPr>
                <w:color w:val="000000"/>
              </w:rPr>
              <w:t xml:space="preserve"> </w:t>
            </w:r>
            <w:r w:rsidR="00D867B0" w:rsidRPr="009C7182">
              <w:rPr>
                <w:color w:val="000000"/>
              </w:rPr>
              <w:t>for special attention to be paid to culture and cultural heritage in the next programming period to ensure that CCS</w:t>
            </w:r>
            <w:r>
              <w:rPr>
                <w:color w:val="000000"/>
              </w:rPr>
              <w:t>s</w:t>
            </w:r>
            <w:r w:rsidR="00D867B0" w:rsidRPr="009C7182">
              <w:rPr>
                <w:color w:val="000000"/>
              </w:rPr>
              <w:t xml:space="preserve"> are considered a priority at national level and allow for synergies with other policies and structural funding.</w:t>
            </w:r>
          </w:p>
          <w:p w14:paraId="762CFC6E" w14:textId="6E3C90EC" w:rsidR="00D867B0" w:rsidRPr="009C7182" w:rsidRDefault="00D867B0" w:rsidP="00245958">
            <w:pPr>
              <w:rPr>
                <w:color w:val="000000"/>
              </w:rPr>
            </w:pPr>
            <w:r w:rsidRPr="009C7182">
              <w:rPr>
                <w:color w:val="000000"/>
              </w:rPr>
              <w:t>Propose a continuous dialogue with CCS organisations in the development of easy</w:t>
            </w:r>
            <w:r w:rsidR="006C61BA">
              <w:rPr>
                <w:color w:val="000000"/>
              </w:rPr>
              <w:t>-</w:t>
            </w:r>
            <w:r w:rsidRPr="009C7182">
              <w:rPr>
                <w:color w:val="000000"/>
              </w:rPr>
              <w:t>to</w:t>
            </w:r>
            <w:r w:rsidR="006C61BA">
              <w:rPr>
                <w:color w:val="000000"/>
              </w:rPr>
              <w:t>-</w:t>
            </w:r>
            <w:r w:rsidRPr="009C7182">
              <w:rPr>
                <w:color w:val="000000"/>
              </w:rPr>
              <w:t>use support schemes for CCS</w:t>
            </w:r>
            <w:r w:rsidR="006C61BA">
              <w:rPr>
                <w:color w:val="000000"/>
              </w:rPr>
              <w:t>s</w:t>
            </w:r>
            <w:r w:rsidRPr="009C7182">
              <w:rPr>
                <w:color w:val="000000"/>
              </w:rPr>
              <w:t xml:space="preserve"> and </w:t>
            </w:r>
            <w:r w:rsidR="006C61BA">
              <w:rPr>
                <w:color w:val="000000"/>
              </w:rPr>
              <w:t xml:space="preserve">mobilise </w:t>
            </w:r>
            <w:r w:rsidRPr="009C7182">
              <w:rPr>
                <w:color w:val="000000"/>
              </w:rPr>
              <w:t>innovation and education within a dynamic territorial ecosystem.</w:t>
            </w:r>
          </w:p>
          <w:p w14:paraId="36DCFB34" w14:textId="24908FD1" w:rsidR="00D867B0" w:rsidRPr="009C7182" w:rsidRDefault="00D867B0" w:rsidP="006C61BA">
            <w:pPr>
              <w:rPr>
                <w:color w:val="000000"/>
              </w:rPr>
            </w:pPr>
            <w:r w:rsidRPr="009C7182">
              <w:rPr>
                <w:color w:val="000000"/>
              </w:rPr>
              <w:t xml:space="preserve">Promote culture as a key driver for strengthening the European identity and </w:t>
            </w:r>
            <w:r w:rsidR="006C61BA">
              <w:rPr>
                <w:color w:val="000000"/>
              </w:rPr>
              <w:t>argue</w:t>
            </w:r>
            <w:r w:rsidR="006C61BA" w:rsidRPr="009C7182">
              <w:rPr>
                <w:color w:val="000000"/>
              </w:rPr>
              <w:t xml:space="preserve"> </w:t>
            </w:r>
            <w:r w:rsidRPr="009C7182">
              <w:rPr>
                <w:color w:val="000000"/>
              </w:rPr>
              <w:t xml:space="preserve">for </w:t>
            </w:r>
            <w:r w:rsidR="006C61BA">
              <w:rPr>
                <w:color w:val="000000"/>
              </w:rPr>
              <w:t xml:space="preserve">it to have </w:t>
            </w:r>
            <w:r w:rsidRPr="009C7182">
              <w:rPr>
                <w:color w:val="000000"/>
              </w:rPr>
              <w:t>a more prominent place in the discussion on the Future of Europe.</w:t>
            </w:r>
          </w:p>
        </w:tc>
        <w:tc>
          <w:tcPr>
            <w:tcW w:w="2934" w:type="dxa"/>
          </w:tcPr>
          <w:p w14:paraId="569DBB74" w14:textId="77777777" w:rsidR="00D867B0" w:rsidRPr="009C7182" w:rsidRDefault="00D867B0" w:rsidP="00245958">
            <w:pPr>
              <w:rPr>
                <w:color w:val="000000"/>
              </w:rPr>
            </w:pPr>
            <w:r w:rsidRPr="009C7182">
              <w:rPr>
                <w:color w:val="000000"/>
              </w:rPr>
              <w:t>In its Resolution on the priorities for 2020-2025</w:t>
            </w:r>
            <w:r w:rsidRPr="009C7182">
              <w:rPr>
                <w:rStyle w:val="FootnoteReference"/>
                <w:color w:val="000000"/>
                <w:sz w:val="22"/>
              </w:rPr>
              <w:footnoteReference w:id="1"/>
            </w:r>
            <w:r w:rsidRPr="009C7182">
              <w:rPr>
                <w:color w:val="000000"/>
              </w:rPr>
              <w:t>, the CoR underlines that CCS</w:t>
            </w:r>
            <w:r w:rsidR="006C61BA">
              <w:rPr>
                <w:color w:val="000000"/>
              </w:rPr>
              <w:t>s</w:t>
            </w:r>
            <w:r w:rsidRPr="009C7182">
              <w:rPr>
                <w:color w:val="000000"/>
              </w:rPr>
              <w:t xml:space="preserve"> have been severely hit by the pandemic and need support. The CoR aims to contribute to a New European Agenda for Culture, including the mainstreaming of investment in culture in the different EU funds and synergies with other policies. </w:t>
            </w:r>
          </w:p>
          <w:p w14:paraId="6F37F4A1" w14:textId="1FA0F8AC" w:rsidR="00D867B0" w:rsidRPr="009C7182" w:rsidRDefault="00D867B0" w:rsidP="00245958">
            <w:pPr>
              <w:rPr>
                <w:color w:val="000000"/>
              </w:rPr>
            </w:pPr>
            <w:r w:rsidRPr="009C7182">
              <w:rPr>
                <w:color w:val="000000"/>
              </w:rPr>
              <w:t>In its revised MFF proposal, the European Commission considers culture, together with tourism</w:t>
            </w:r>
            <w:r w:rsidR="006C61BA">
              <w:rPr>
                <w:color w:val="000000"/>
              </w:rPr>
              <w:t>,</w:t>
            </w:r>
            <w:r w:rsidRPr="009C7182">
              <w:rPr>
                <w:color w:val="000000"/>
              </w:rPr>
              <w:t xml:space="preserve"> </w:t>
            </w:r>
            <w:r w:rsidR="006C61BA">
              <w:rPr>
                <w:color w:val="000000"/>
              </w:rPr>
              <w:t>to be the worst</w:t>
            </w:r>
            <w:r w:rsidRPr="009C7182">
              <w:rPr>
                <w:color w:val="000000"/>
              </w:rPr>
              <w:t xml:space="preserve"> hit by the crisis, but it proposes to increase the budget of Creative Europe only to a level of EUR 1.52 billion (while the CoR has asked for over EUR 2 billion).</w:t>
            </w:r>
          </w:p>
          <w:p w14:paraId="50B0B3C2" w14:textId="77777777" w:rsidR="00D867B0" w:rsidRPr="009C7182" w:rsidRDefault="00D867B0" w:rsidP="00245958">
            <w:pPr>
              <w:rPr>
                <w:color w:val="000000"/>
              </w:rPr>
            </w:pPr>
          </w:p>
        </w:tc>
        <w:tc>
          <w:tcPr>
            <w:tcW w:w="2934" w:type="dxa"/>
          </w:tcPr>
          <w:p w14:paraId="25ECE947" w14:textId="77777777" w:rsidR="00D867B0" w:rsidRPr="009C7182" w:rsidRDefault="00D867B0" w:rsidP="00245958">
            <w:pPr>
              <w:rPr>
                <w:color w:val="000000"/>
              </w:rPr>
            </w:pPr>
            <w:r w:rsidRPr="009C7182">
              <w:rPr>
                <w:color w:val="000000"/>
              </w:rPr>
              <w:t xml:space="preserve">Local and regional authorities (LRAs) play a key role in developing and fostering culture and promoting artistic innovation. Culture and cultural heritage strongly contribute to local and regional development by making European regions more attractive, developing sustainable tourism and creating new employment opportunities. </w:t>
            </w:r>
          </w:p>
          <w:p w14:paraId="0CBE0D6E" w14:textId="7D709A33" w:rsidR="00D867B0" w:rsidRPr="009C7182" w:rsidRDefault="00D867B0" w:rsidP="00245958">
            <w:pPr>
              <w:rPr>
                <w:color w:val="000000"/>
              </w:rPr>
            </w:pPr>
            <w:r w:rsidRPr="009C7182">
              <w:t xml:space="preserve">The COVID-19 crisis has put this territorial development at risk (the European Commission estimates that tourism, the social economy and CCS ecosystems could see a </w:t>
            </w:r>
            <w:r w:rsidR="006C61BA">
              <w:t xml:space="preserve">drop in turnover of </w:t>
            </w:r>
            <w:r w:rsidRPr="009C7182">
              <w:t>more than 70% in 2020</w:t>
            </w:r>
            <w:r w:rsidRPr="009C7182">
              <w:rPr>
                <w:rStyle w:val="FootnoteReference"/>
                <w:sz w:val="22"/>
              </w:rPr>
              <w:footnoteReference w:id="2"/>
            </w:r>
            <w:r w:rsidRPr="009C7182">
              <w:t>).</w:t>
            </w:r>
          </w:p>
          <w:p w14:paraId="4FB64903" w14:textId="3F0477DC" w:rsidR="00D867B0" w:rsidRPr="009C7182" w:rsidRDefault="00D867B0" w:rsidP="00215FEC">
            <w:pPr>
              <w:rPr>
                <w:color w:val="000000"/>
              </w:rPr>
            </w:pPr>
            <w:r w:rsidRPr="009C7182">
              <w:rPr>
                <w:color w:val="000000"/>
              </w:rPr>
              <w:t xml:space="preserve">The Exchange Platform launched by the CoR includes several examples of local and regional actions in support </w:t>
            </w:r>
            <w:r w:rsidR="006C61BA">
              <w:rPr>
                <w:color w:val="000000"/>
              </w:rPr>
              <w:t>of</w:t>
            </w:r>
            <w:r w:rsidR="006C61BA" w:rsidRPr="009C7182">
              <w:rPr>
                <w:color w:val="000000"/>
              </w:rPr>
              <w:t xml:space="preserve"> </w:t>
            </w:r>
            <w:r w:rsidRPr="009C7182">
              <w:rPr>
                <w:color w:val="000000"/>
              </w:rPr>
              <w:t>CCS</w:t>
            </w:r>
            <w:r w:rsidR="006C61BA">
              <w:rPr>
                <w:color w:val="000000"/>
              </w:rPr>
              <w:t>s</w:t>
            </w:r>
            <w:r w:rsidRPr="009C7182">
              <w:rPr>
                <w:color w:val="000000"/>
              </w:rPr>
              <w:t xml:space="preserve">. The SEDEC commission has published several issues of a dedicated </w:t>
            </w:r>
            <w:r w:rsidR="006C61BA">
              <w:rPr>
                <w:color w:val="000000"/>
              </w:rPr>
              <w:t>b</w:t>
            </w:r>
            <w:r w:rsidRPr="009C7182">
              <w:rPr>
                <w:color w:val="000000"/>
              </w:rPr>
              <w:t xml:space="preserve">ulletin </w:t>
            </w:r>
            <w:r w:rsidR="005A67C9">
              <w:rPr>
                <w:color w:val="000000"/>
              </w:rPr>
              <w:t>containing</w:t>
            </w:r>
            <w:r w:rsidRPr="009C7182">
              <w:rPr>
                <w:color w:val="000000"/>
              </w:rPr>
              <w:t xml:space="preserve"> </w:t>
            </w:r>
            <w:r w:rsidR="006C61BA">
              <w:rPr>
                <w:color w:val="000000"/>
              </w:rPr>
              <w:t xml:space="preserve">examples of </w:t>
            </w:r>
            <w:r w:rsidRPr="009C7182">
              <w:rPr>
                <w:color w:val="000000"/>
              </w:rPr>
              <w:t xml:space="preserve">best practice </w:t>
            </w:r>
            <w:r w:rsidR="005A67C9">
              <w:rPr>
                <w:color w:val="000000"/>
              </w:rPr>
              <w:t>as to</w:t>
            </w:r>
            <w:r w:rsidR="005A67C9" w:rsidRPr="009C7182">
              <w:rPr>
                <w:color w:val="000000"/>
              </w:rPr>
              <w:t xml:space="preserve"> </w:t>
            </w:r>
            <w:r w:rsidRPr="009C7182">
              <w:rPr>
                <w:color w:val="000000"/>
              </w:rPr>
              <w:t xml:space="preserve">how cities and regions have organised themselves in the crisis. </w:t>
            </w:r>
            <w:r w:rsidRPr="009C7182">
              <w:t xml:space="preserve">There is a need to continue to develop ideas on how to better monitor the </w:t>
            </w:r>
            <w:r w:rsidR="005A67C9">
              <w:t>progress</w:t>
            </w:r>
            <w:r w:rsidR="005A67C9" w:rsidRPr="009C7182">
              <w:t xml:space="preserve"> </w:t>
            </w:r>
            <w:r w:rsidRPr="009C7182">
              <w:t>of CCS</w:t>
            </w:r>
            <w:r w:rsidR="006C61BA">
              <w:t>s</w:t>
            </w:r>
            <w:r w:rsidRPr="009C7182">
              <w:t xml:space="preserve"> at local and regional level during the post COVID-19 recovery.</w:t>
            </w:r>
          </w:p>
        </w:tc>
        <w:tc>
          <w:tcPr>
            <w:tcW w:w="2935" w:type="dxa"/>
          </w:tcPr>
          <w:p w14:paraId="1F1BCF89" w14:textId="58CF53E3" w:rsidR="00D867B0" w:rsidRPr="009C7182" w:rsidRDefault="00D867B0" w:rsidP="00245958">
            <w:pPr>
              <w:rPr>
                <w:color w:val="000000"/>
              </w:rPr>
            </w:pPr>
            <w:r w:rsidRPr="009C7182">
              <w:rPr>
                <w:color w:val="000000"/>
              </w:rPr>
              <w:t>Culture and cultural heritage promote European values and consolidate the Union's democratic foundations by reinforcing multiple and complementary identities: local, regional, national and European.</w:t>
            </w:r>
          </w:p>
          <w:p w14:paraId="08F56D46" w14:textId="24D2193D" w:rsidR="00D867B0" w:rsidRPr="009C7182" w:rsidRDefault="00D867B0" w:rsidP="00245958">
            <w:pPr>
              <w:rPr>
                <w:color w:val="000000"/>
              </w:rPr>
            </w:pPr>
            <w:r w:rsidRPr="009C7182">
              <w:rPr>
                <w:color w:val="000000"/>
              </w:rPr>
              <w:t>CCS</w:t>
            </w:r>
            <w:r w:rsidR="006C61BA">
              <w:rPr>
                <w:color w:val="000000"/>
              </w:rPr>
              <w:t>s</w:t>
            </w:r>
            <w:r w:rsidRPr="009C7182">
              <w:rPr>
                <w:color w:val="000000"/>
              </w:rPr>
              <w:t xml:space="preserve"> proved their strength during the previous financial crises and they </w:t>
            </w:r>
            <w:r w:rsidR="006C61BA">
              <w:rPr>
                <w:color w:val="000000"/>
              </w:rPr>
              <w:t xml:space="preserve">are </w:t>
            </w:r>
            <w:r w:rsidRPr="009C7182">
              <w:rPr>
                <w:color w:val="000000"/>
              </w:rPr>
              <w:t>currently contribut</w:t>
            </w:r>
            <w:r w:rsidR="006C61BA">
              <w:rPr>
                <w:color w:val="000000"/>
              </w:rPr>
              <w:t>ing</w:t>
            </w:r>
            <w:r w:rsidRPr="009C7182">
              <w:rPr>
                <w:color w:val="000000"/>
              </w:rPr>
              <w:t xml:space="preserve"> to building social resilience.</w:t>
            </w:r>
          </w:p>
          <w:p w14:paraId="4A6DDA3D" w14:textId="77777777" w:rsidR="00D867B0" w:rsidRPr="009C7182" w:rsidRDefault="00D867B0" w:rsidP="00245958">
            <w:pPr>
              <w:rPr>
                <w:color w:val="000000"/>
              </w:rPr>
            </w:pPr>
            <w:r w:rsidRPr="009C7182">
              <w:rPr>
                <w:color w:val="000000"/>
              </w:rPr>
              <w:t>Reacting to the revised MFF proposals, the European Parliament underlined that "the COVID-19 pandemic has also ravaged the cultural and creative and media sectors across Europe, but the proposal – a decrease compared to the 2018 proposal – ignores this impact completely".</w:t>
            </w:r>
          </w:p>
          <w:p w14:paraId="735A3EC2" w14:textId="77777777" w:rsidR="00D867B0" w:rsidRPr="009C7182" w:rsidRDefault="00D867B0" w:rsidP="00245958">
            <w:pPr>
              <w:rPr>
                <w:color w:val="000000"/>
              </w:rPr>
            </w:pPr>
            <w:r w:rsidRPr="009C7182">
              <w:rPr>
                <w:color w:val="000000"/>
              </w:rPr>
              <w:t>It is important to ensure the necessary support to restart CCS</w:t>
            </w:r>
            <w:r w:rsidR="006C61BA">
              <w:rPr>
                <w:color w:val="000000"/>
              </w:rPr>
              <w:t>s</w:t>
            </w:r>
            <w:r w:rsidRPr="009C7182">
              <w:rPr>
                <w:color w:val="000000"/>
              </w:rPr>
              <w:t xml:space="preserve"> through Creative Europe and other EU programmes, but also to look into alternative funding for these sectors.</w:t>
            </w:r>
          </w:p>
        </w:tc>
      </w:tr>
    </w:tbl>
    <w:p w14:paraId="1E51A448" w14:textId="77777777" w:rsidR="00D867B0" w:rsidRPr="00E17322" w:rsidRDefault="00D867B0" w:rsidP="002874B7">
      <w:pPr>
        <w:spacing w:after="200" w:line="276" w:lineRule="auto"/>
        <w:jc w:val="left"/>
      </w:pPr>
    </w:p>
    <w:p w14:paraId="6B179976" w14:textId="77777777" w:rsidR="00D867B0" w:rsidRPr="00E17322" w:rsidRDefault="00D867B0" w:rsidP="00D867B0">
      <w:pPr>
        <w:jc w:val="center"/>
      </w:pPr>
      <w:r>
        <w:t>______________</w:t>
      </w:r>
    </w:p>
    <w:p w14:paraId="0367220E" w14:textId="77777777" w:rsidR="008D082A" w:rsidRDefault="008D082A" w:rsidP="008D082A"/>
    <w:sectPr w:rsidR="008D082A" w:rsidSect="00D662FE">
      <w:headerReference w:type="even" r:id="rId18"/>
      <w:headerReference w:type="default" r:id="rId19"/>
      <w:footerReference w:type="even" r:id="rId20"/>
      <w:footerReference w:type="default" r:id="rId21"/>
      <w:headerReference w:type="first" r:id="rId22"/>
      <w:footerReference w:type="first" r:id="rId23"/>
      <w:pgSz w:w="16839" w:h="11907"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545D2" w14:textId="77777777" w:rsidR="001554C6" w:rsidRDefault="001554C6" w:rsidP="005325D9">
      <w:pPr>
        <w:spacing w:line="240" w:lineRule="auto"/>
      </w:pPr>
      <w:r>
        <w:separator/>
      </w:r>
    </w:p>
  </w:endnote>
  <w:endnote w:type="continuationSeparator" w:id="0">
    <w:p w14:paraId="10445259" w14:textId="77777777" w:rsidR="001554C6" w:rsidRDefault="001554C6" w:rsidP="00532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4463D" w14:textId="77777777" w:rsidR="00D662FE" w:rsidRPr="00D662FE" w:rsidRDefault="00D662FE" w:rsidP="00D66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618E9" w14:textId="3278D53B" w:rsidR="005F3BAE" w:rsidRPr="00D662FE" w:rsidRDefault="00D662FE" w:rsidP="00D662FE">
    <w:pPr>
      <w:pStyle w:val="Footer"/>
    </w:pPr>
    <w:r>
      <w:t xml:space="preserve">COR-2020-02448-03-02-NB-TRA (EN) </w:t>
    </w:r>
    <w:r>
      <w:fldChar w:fldCharType="begin"/>
    </w:r>
    <w:r>
      <w:instrText xml:space="preserve"> PAGE  \* Arabic  \* MERGEFORMAT </w:instrText>
    </w:r>
    <w:r>
      <w:fldChar w:fldCharType="separate"/>
    </w:r>
    <w:r w:rsidR="0075497A">
      <w:rPr>
        <w:noProof/>
      </w:rPr>
      <w:t>1</w:t>
    </w:r>
    <w:r>
      <w:fldChar w:fldCharType="end"/>
    </w:r>
    <w:r>
      <w:t>/</w:t>
    </w:r>
    <w:fldSimple w:instr=" NUMPAGES ">
      <w:r w:rsidR="0075497A">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5603" w14:textId="77777777" w:rsidR="00D662FE" w:rsidRPr="00D662FE" w:rsidRDefault="00D662FE" w:rsidP="00D662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20120" w14:textId="77777777" w:rsidR="00AA4710" w:rsidRPr="00D662FE" w:rsidRDefault="00AA4710" w:rsidP="00D662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030A" w14:textId="39C907B7" w:rsidR="00AA4710" w:rsidRPr="00D662FE" w:rsidRDefault="00D662FE" w:rsidP="00D662FE">
    <w:pPr>
      <w:pStyle w:val="Footer"/>
    </w:pPr>
    <w:r>
      <w:t xml:space="preserve">COR-2020-02448-03-02-NB-TRA (EN) </w:t>
    </w:r>
    <w:r>
      <w:fldChar w:fldCharType="begin"/>
    </w:r>
    <w:r>
      <w:instrText xml:space="preserve"> PAGE  \* Arabic  \* MERGEFORMAT </w:instrText>
    </w:r>
    <w:r>
      <w:fldChar w:fldCharType="separate"/>
    </w:r>
    <w:r w:rsidR="0075497A">
      <w:rPr>
        <w:noProof/>
      </w:rPr>
      <w:t>3</w:t>
    </w:r>
    <w:r>
      <w:fldChar w:fldCharType="end"/>
    </w:r>
    <w:r>
      <w:t>/</w:t>
    </w:r>
    <w:fldSimple w:instr=" NUMPAGES ">
      <w:r w:rsidR="0075497A">
        <w:rPr>
          <w:noProof/>
        </w:rPr>
        <w:t>5</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1E4E" w14:textId="77777777" w:rsidR="00AA4710" w:rsidRPr="00D662FE" w:rsidRDefault="00AA4710" w:rsidP="00D66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B5E84" w14:textId="77777777" w:rsidR="001554C6" w:rsidRDefault="001554C6" w:rsidP="005325D9">
      <w:pPr>
        <w:spacing w:line="240" w:lineRule="auto"/>
      </w:pPr>
      <w:r>
        <w:separator/>
      </w:r>
    </w:p>
  </w:footnote>
  <w:footnote w:type="continuationSeparator" w:id="0">
    <w:p w14:paraId="1C25CDCA" w14:textId="77777777" w:rsidR="001554C6" w:rsidRDefault="001554C6" w:rsidP="005325D9">
      <w:pPr>
        <w:spacing w:line="240" w:lineRule="auto"/>
      </w:pPr>
      <w:r>
        <w:continuationSeparator/>
      </w:r>
    </w:p>
  </w:footnote>
  <w:footnote w:id="1">
    <w:p w14:paraId="71547E12" w14:textId="77777777" w:rsidR="00D867B0" w:rsidRPr="00AD076C" w:rsidRDefault="00D867B0" w:rsidP="00D867B0">
      <w:pPr>
        <w:pStyle w:val="FootnoteText"/>
        <w:rPr>
          <w:szCs w:val="16"/>
        </w:rPr>
      </w:pPr>
      <w:r>
        <w:rPr>
          <w:rStyle w:val="FootnoteReference"/>
          <w:szCs w:val="24"/>
        </w:rPr>
        <w:footnoteRef/>
      </w:r>
      <w:r>
        <w:t xml:space="preserve"> </w:t>
      </w:r>
      <w:r>
        <w:tab/>
      </w:r>
      <w:r>
        <w:rPr>
          <w:szCs w:val="16"/>
        </w:rPr>
        <w:t>RESOL-VII/004, The European Committee of the Regions' priorities for 2020-2025</w:t>
      </w:r>
      <w:r>
        <w:t>.</w:t>
      </w:r>
      <w:r>
        <w:rPr>
          <w:szCs w:val="16"/>
        </w:rPr>
        <w:t xml:space="preserve"> Europe closer to the people through its villages, cities and regions. </w:t>
      </w:r>
    </w:p>
  </w:footnote>
  <w:footnote w:id="2">
    <w:p w14:paraId="51756183" w14:textId="77777777" w:rsidR="00D867B0" w:rsidRDefault="00D867B0" w:rsidP="00D867B0">
      <w:pPr>
        <w:pStyle w:val="FootnoteText"/>
      </w:pPr>
      <w:r>
        <w:rPr>
          <w:rStyle w:val="FootnoteReference"/>
          <w:szCs w:val="24"/>
        </w:rPr>
        <w:footnoteRef/>
      </w:r>
      <w:r>
        <w:t xml:space="preserve"> </w:t>
      </w:r>
      <w:r>
        <w:tab/>
      </w:r>
      <w:r>
        <w:rPr>
          <w:szCs w:val="16"/>
        </w:rPr>
        <w:t>COM(2020) 456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B70A" w14:textId="77777777" w:rsidR="00D662FE" w:rsidRPr="00D662FE" w:rsidRDefault="00D662FE" w:rsidP="00D66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E2D3" w14:textId="4386D455" w:rsidR="00D662FE" w:rsidRPr="00D662FE" w:rsidRDefault="00D662FE" w:rsidP="00D66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63A46" w14:textId="77777777" w:rsidR="00D662FE" w:rsidRPr="00D662FE" w:rsidRDefault="00D662FE" w:rsidP="00D662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66D9C" w14:textId="77777777" w:rsidR="00AA4710" w:rsidRPr="00D662FE" w:rsidRDefault="00AA4710" w:rsidP="00D662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96C2E" w14:textId="78D3B0A3" w:rsidR="00AA4710" w:rsidRPr="00D662FE" w:rsidRDefault="00AA4710" w:rsidP="00D662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075E" w14:textId="77777777" w:rsidR="00AA4710" w:rsidRPr="00D662FE" w:rsidRDefault="00AA4710" w:rsidP="00D66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36472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48F70F2"/>
    <w:multiLevelType w:val="hybridMultilevel"/>
    <w:tmpl w:val="8CA4F36A"/>
    <w:lvl w:ilvl="0" w:tplc="0204AC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0228B"/>
    <w:multiLevelType w:val="hybridMultilevel"/>
    <w:tmpl w:val="BA3642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2C7108"/>
    <w:multiLevelType w:val="hybridMultilevel"/>
    <w:tmpl w:val="4218F1C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5847589"/>
    <w:multiLevelType w:val="hybridMultilevel"/>
    <w:tmpl w:val="C268C506"/>
    <w:lvl w:ilvl="0" w:tplc="0204AC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A0274"/>
    <w:multiLevelType w:val="hybridMultilevel"/>
    <w:tmpl w:val="BA4EC11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DA6260"/>
    <w:multiLevelType w:val="hybridMultilevel"/>
    <w:tmpl w:val="7A9E79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0327AF2"/>
    <w:multiLevelType w:val="hybridMultilevel"/>
    <w:tmpl w:val="C1EAD5F4"/>
    <w:lvl w:ilvl="0" w:tplc="36C20CDA">
      <w:start w:val="1"/>
      <w:numFmt w:val="bullet"/>
      <w:lvlText w:val="–"/>
      <w:lvlJc w:val="left"/>
      <w:pPr>
        <w:ind w:left="1080" w:hanging="360"/>
      </w:pPr>
      <w:rPr>
        <w:rFonts w:ascii="Times New Roman" w:eastAsia="Times New Roman" w:hAnsi="Times New Roman" w:hint="default"/>
        <w:b w:val="0"/>
        <w:i w:val="0"/>
        <w:sz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41C304A8"/>
    <w:multiLevelType w:val="hybridMultilevel"/>
    <w:tmpl w:val="AC469B4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4F361A7"/>
    <w:multiLevelType w:val="hybridMultilevel"/>
    <w:tmpl w:val="0096D9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4FBA56BE"/>
    <w:multiLevelType w:val="hybridMultilevel"/>
    <w:tmpl w:val="0736E684"/>
    <w:lvl w:ilvl="0" w:tplc="0204AC6E">
      <w:start w:val="1"/>
      <w:numFmt w:val="bullet"/>
      <w:lvlText w:val="➢"/>
      <w:lvlJc w:val="left"/>
      <w:pPr>
        <w:ind w:left="7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C4371"/>
    <w:multiLevelType w:val="hybridMultilevel"/>
    <w:tmpl w:val="25324072"/>
    <w:lvl w:ilvl="0" w:tplc="8CCC1648">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2D33012"/>
    <w:multiLevelType w:val="hybridMultilevel"/>
    <w:tmpl w:val="45AC3694"/>
    <w:lvl w:ilvl="0" w:tplc="0204AC6E">
      <w:start w:val="1"/>
      <w:numFmt w:val="bullet"/>
      <w:lvlText w:val="➢"/>
      <w:lvlJc w:val="left"/>
      <w:pPr>
        <w:ind w:left="7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B7A5A"/>
    <w:multiLevelType w:val="hybridMultilevel"/>
    <w:tmpl w:val="722C7EFE"/>
    <w:lvl w:ilvl="0" w:tplc="DCDA2BCA">
      <w:start w:val="1"/>
      <w:numFmt w:val="bullet"/>
      <w:lvlText w:val=""/>
      <w:lvlJc w:val="left"/>
      <w:pPr>
        <w:ind w:left="720" w:hanging="360"/>
      </w:pPr>
      <w:rPr>
        <w:rFonts w:ascii="Symbol" w:hAnsi="Symbol" w:hint="default"/>
        <w:b w:val="0"/>
        <w:i w:val="0"/>
        <w:sz w:val="22"/>
      </w:rPr>
    </w:lvl>
    <w:lvl w:ilvl="1" w:tplc="DCDA2BCA">
      <w:start w:val="1"/>
      <w:numFmt w:val="bullet"/>
      <w:lvlText w:val=""/>
      <w:lvlJc w:val="left"/>
      <w:pPr>
        <w:ind w:left="1440" w:hanging="360"/>
      </w:pPr>
      <w:rPr>
        <w:rFonts w:ascii="Symbol" w:hAnsi="Symbol" w:hint="default"/>
        <w:b w:val="0"/>
        <w:i w:val="0"/>
        <w:sz w:val="22"/>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5AE3786"/>
    <w:multiLevelType w:val="hybridMultilevel"/>
    <w:tmpl w:val="21C87D9A"/>
    <w:lvl w:ilvl="0" w:tplc="0204AC6E">
      <w:start w:val="1"/>
      <w:numFmt w:val="bullet"/>
      <w:lvlText w:val="➢"/>
      <w:lvlJc w:val="left"/>
      <w:pPr>
        <w:ind w:left="7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B31E2"/>
    <w:multiLevelType w:val="hybridMultilevel"/>
    <w:tmpl w:val="C32C1C54"/>
    <w:lvl w:ilvl="0" w:tplc="5CDE3B5C">
      <w:numFmt w:val="bullet"/>
      <w:lvlText w:val="–"/>
      <w:lvlJc w:val="left"/>
      <w:pPr>
        <w:ind w:left="720" w:hanging="360"/>
      </w:pPr>
      <w:rPr>
        <w:rFonts w:ascii="Times New Roman" w:eastAsia="Times New Roman" w:hAnsi="Times New Roman" w:cs="Times New Roman" w:hint="default"/>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9B0811"/>
    <w:multiLevelType w:val="hybridMultilevel"/>
    <w:tmpl w:val="EC423864"/>
    <w:lvl w:ilvl="0" w:tplc="0204AC6E">
      <w:start w:val="1"/>
      <w:numFmt w:val="bullet"/>
      <w:lvlText w:val="➢"/>
      <w:lvlJc w:val="left"/>
      <w:pPr>
        <w:ind w:left="77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7C550A0"/>
    <w:multiLevelType w:val="hybridMultilevel"/>
    <w:tmpl w:val="03C866EE"/>
    <w:lvl w:ilvl="0" w:tplc="0204AC6E">
      <w:start w:val="1"/>
      <w:numFmt w:val="bullet"/>
      <w:lvlText w:val="➢"/>
      <w:lvlJc w:val="left"/>
      <w:pPr>
        <w:ind w:left="7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46404"/>
    <w:multiLevelType w:val="hybridMultilevel"/>
    <w:tmpl w:val="7BB43B2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F414F67"/>
    <w:multiLevelType w:val="hybridMultilevel"/>
    <w:tmpl w:val="B95C9A60"/>
    <w:lvl w:ilvl="0" w:tplc="36C20CDA">
      <w:start w:val="1"/>
      <w:numFmt w:val="bullet"/>
      <w:lvlText w:val="–"/>
      <w:lvlJc w:val="left"/>
      <w:pPr>
        <w:ind w:left="720" w:hanging="360"/>
      </w:pPr>
      <w:rPr>
        <w:rFonts w:ascii="Times New Roman" w:eastAsia="Times New Roman" w:hAnsi="Times New Roman"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9"/>
  </w:num>
  <w:num w:numId="5">
    <w:abstractNumId w:val="19"/>
  </w:num>
  <w:num w:numId="6">
    <w:abstractNumId w:val="3"/>
  </w:num>
  <w:num w:numId="7">
    <w:abstractNumId w:val="8"/>
  </w:num>
  <w:num w:numId="8">
    <w:abstractNumId w:val="5"/>
  </w:num>
  <w:num w:numId="9">
    <w:abstractNumId w:val="13"/>
  </w:num>
  <w:num w:numId="10">
    <w:abstractNumId w:val="15"/>
  </w:num>
  <w:num w:numId="11">
    <w:abstractNumId w:val="18"/>
  </w:num>
  <w:num w:numId="12">
    <w:abstractNumId w:val="4"/>
  </w:num>
  <w:num w:numId="13">
    <w:abstractNumId w:val="1"/>
  </w:num>
  <w:num w:numId="14">
    <w:abstractNumId w:val="10"/>
  </w:num>
  <w:num w:numId="15">
    <w:abstractNumId w:val="12"/>
  </w:num>
  <w:num w:numId="16">
    <w:abstractNumId w:val="14"/>
  </w:num>
  <w:num w:numId="17">
    <w:abstractNumId w:val="17"/>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D9"/>
    <w:rsid w:val="00006A9C"/>
    <w:rsid w:val="000074C2"/>
    <w:rsid w:val="00020DB3"/>
    <w:rsid w:val="00022E83"/>
    <w:rsid w:val="000418DE"/>
    <w:rsid w:val="00054B2D"/>
    <w:rsid w:val="00083AC5"/>
    <w:rsid w:val="00090F2F"/>
    <w:rsid w:val="000B01F2"/>
    <w:rsid w:val="000B4B7E"/>
    <w:rsid w:val="000C3CBE"/>
    <w:rsid w:val="000C5642"/>
    <w:rsid w:val="000C75BA"/>
    <w:rsid w:val="000D2B4E"/>
    <w:rsid w:val="000D46B0"/>
    <w:rsid w:val="000D7231"/>
    <w:rsid w:val="000E36D7"/>
    <w:rsid w:val="000F2F8A"/>
    <w:rsid w:val="000F37B8"/>
    <w:rsid w:val="001054CD"/>
    <w:rsid w:val="001068A5"/>
    <w:rsid w:val="00114FCA"/>
    <w:rsid w:val="00122DC5"/>
    <w:rsid w:val="00137C7F"/>
    <w:rsid w:val="001554C6"/>
    <w:rsid w:val="0015597D"/>
    <w:rsid w:val="00156D0C"/>
    <w:rsid w:val="00157DBE"/>
    <w:rsid w:val="001735B7"/>
    <w:rsid w:val="00174EC7"/>
    <w:rsid w:val="001801EE"/>
    <w:rsid w:val="001939C2"/>
    <w:rsid w:val="001969BC"/>
    <w:rsid w:val="001A1305"/>
    <w:rsid w:val="001A5EC1"/>
    <w:rsid w:val="001A6471"/>
    <w:rsid w:val="001C0A1F"/>
    <w:rsid w:val="001C224D"/>
    <w:rsid w:val="001C6028"/>
    <w:rsid w:val="001D6556"/>
    <w:rsid w:val="001D765E"/>
    <w:rsid w:val="00212D2C"/>
    <w:rsid w:val="002143FE"/>
    <w:rsid w:val="00215FEC"/>
    <w:rsid w:val="00230AE5"/>
    <w:rsid w:val="00233369"/>
    <w:rsid w:val="0024675B"/>
    <w:rsid w:val="00246932"/>
    <w:rsid w:val="00251453"/>
    <w:rsid w:val="0025317A"/>
    <w:rsid w:val="00260C51"/>
    <w:rsid w:val="00266130"/>
    <w:rsid w:val="00266D03"/>
    <w:rsid w:val="002670D5"/>
    <w:rsid w:val="00284367"/>
    <w:rsid w:val="00286CA5"/>
    <w:rsid w:val="002874B7"/>
    <w:rsid w:val="00292A08"/>
    <w:rsid w:val="00293780"/>
    <w:rsid w:val="002A070E"/>
    <w:rsid w:val="002A4E0C"/>
    <w:rsid w:val="002A50D1"/>
    <w:rsid w:val="002C0487"/>
    <w:rsid w:val="002C736B"/>
    <w:rsid w:val="002C75B2"/>
    <w:rsid w:val="002F0684"/>
    <w:rsid w:val="002F324F"/>
    <w:rsid w:val="00332D69"/>
    <w:rsid w:val="00345DAD"/>
    <w:rsid w:val="00383BEC"/>
    <w:rsid w:val="003E62A6"/>
    <w:rsid w:val="004016E4"/>
    <w:rsid w:val="00402B67"/>
    <w:rsid w:val="004160AA"/>
    <w:rsid w:val="00432D93"/>
    <w:rsid w:val="004360F5"/>
    <w:rsid w:val="00452239"/>
    <w:rsid w:val="00465951"/>
    <w:rsid w:val="004666CF"/>
    <w:rsid w:val="00467113"/>
    <w:rsid w:val="0047399D"/>
    <w:rsid w:val="00491A1F"/>
    <w:rsid w:val="004928F3"/>
    <w:rsid w:val="00494C84"/>
    <w:rsid w:val="0049746C"/>
    <w:rsid w:val="004A7458"/>
    <w:rsid w:val="004B5E86"/>
    <w:rsid w:val="004D0072"/>
    <w:rsid w:val="004D2691"/>
    <w:rsid w:val="004D311D"/>
    <w:rsid w:val="004E46CC"/>
    <w:rsid w:val="004E6941"/>
    <w:rsid w:val="004F5E11"/>
    <w:rsid w:val="0050119A"/>
    <w:rsid w:val="00503029"/>
    <w:rsid w:val="00515700"/>
    <w:rsid w:val="00521138"/>
    <w:rsid w:val="0053081E"/>
    <w:rsid w:val="005325D9"/>
    <w:rsid w:val="00535E18"/>
    <w:rsid w:val="005619DF"/>
    <w:rsid w:val="005701D2"/>
    <w:rsid w:val="005776A9"/>
    <w:rsid w:val="00577D9D"/>
    <w:rsid w:val="0058073F"/>
    <w:rsid w:val="00581926"/>
    <w:rsid w:val="00597B6E"/>
    <w:rsid w:val="005A1009"/>
    <w:rsid w:val="005A43B2"/>
    <w:rsid w:val="005A614E"/>
    <w:rsid w:val="005A67C9"/>
    <w:rsid w:val="005A6EE1"/>
    <w:rsid w:val="005B372F"/>
    <w:rsid w:val="005D6458"/>
    <w:rsid w:val="005F3BAE"/>
    <w:rsid w:val="005F691F"/>
    <w:rsid w:val="00606A6B"/>
    <w:rsid w:val="00613402"/>
    <w:rsid w:val="0062597A"/>
    <w:rsid w:val="00634383"/>
    <w:rsid w:val="00652891"/>
    <w:rsid w:val="00660527"/>
    <w:rsid w:val="00666FED"/>
    <w:rsid w:val="006770F5"/>
    <w:rsid w:val="00687918"/>
    <w:rsid w:val="00690DAC"/>
    <w:rsid w:val="006C61BA"/>
    <w:rsid w:val="006C7C16"/>
    <w:rsid w:val="006E1415"/>
    <w:rsid w:val="006E419C"/>
    <w:rsid w:val="006E67FC"/>
    <w:rsid w:val="006E6E68"/>
    <w:rsid w:val="006F6409"/>
    <w:rsid w:val="00706419"/>
    <w:rsid w:val="00706785"/>
    <w:rsid w:val="00720ECD"/>
    <w:rsid w:val="00721A68"/>
    <w:rsid w:val="00725E1A"/>
    <w:rsid w:val="007319F1"/>
    <w:rsid w:val="00747EDE"/>
    <w:rsid w:val="007536B1"/>
    <w:rsid w:val="0075497A"/>
    <w:rsid w:val="00755C54"/>
    <w:rsid w:val="007655BA"/>
    <w:rsid w:val="007754A1"/>
    <w:rsid w:val="007802AF"/>
    <w:rsid w:val="0079329B"/>
    <w:rsid w:val="00794EBB"/>
    <w:rsid w:val="00796D6E"/>
    <w:rsid w:val="007A423F"/>
    <w:rsid w:val="007B3AF0"/>
    <w:rsid w:val="007C195E"/>
    <w:rsid w:val="007C5E14"/>
    <w:rsid w:val="007C6C9B"/>
    <w:rsid w:val="007D3F66"/>
    <w:rsid w:val="007D6933"/>
    <w:rsid w:val="007E5493"/>
    <w:rsid w:val="007E5B2E"/>
    <w:rsid w:val="007F0A1B"/>
    <w:rsid w:val="007F2CFA"/>
    <w:rsid w:val="008004F6"/>
    <w:rsid w:val="00814310"/>
    <w:rsid w:val="00817A94"/>
    <w:rsid w:val="00841AAF"/>
    <w:rsid w:val="0084353E"/>
    <w:rsid w:val="00865544"/>
    <w:rsid w:val="008722FE"/>
    <w:rsid w:val="00877E85"/>
    <w:rsid w:val="00881AE5"/>
    <w:rsid w:val="00881F0E"/>
    <w:rsid w:val="00883700"/>
    <w:rsid w:val="008977D5"/>
    <w:rsid w:val="008A6367"/>
    <w:rsid w:val="008D082A"/>
    <w:rsid w:val="008D3580"/>
    <w:rsid w:val="008D6CD7"/>
    <w:rsid w:val="008E7804"/>
    <w:rsid w:val="0090231D"/>
    <w:rsid w:val="00927879"/>
    <w:rsid w:val="00941698"/>
    <w:rsid w:val="009674B7"/>
    <w:rsid w:val="009726A3"/>
    <w:rsid w:val="00977388"/>
    <w:rsid w:val="009A00B4"/>
    <w:rsid w:val="009A6AD7"/>
    <w:rsid w:val="009A78FF"/>
    <w:rsid w:val="009B5616"/>
    <w:rsid w:val="009B64BD"/>
    <w:rsid w:val="009C7182"/>
    <w:rsid w:val="009D6DF7"/>
    <w:rsid w:val="009F67AE"/>
    <w:rsid w:val="00A02E93"/>
    <w:rsid w:val="00A236B6"/>
    <w:rsid w:val="00A24795"/>
    <w:rsid w:val="00A25F14"/>
    <w:rsid w:val="00A3571B"/>
    <w:rsid w:val="00A5336C"/>
    <w:rsid w:val="00A632A8"/>
    <w:rsid w:val="00A63897"/>
    <w:rsid w:val="00A67FE4"/>
    <w:rsid w:val="00A75871"/>
    <w:rsid w:val="00A97DA1"/>
    <w:rsid w:val="00AA4710"/>
    <w:rsid w:val="00AA567A"/>
    <w:rsid w:val="00AA7C57"/>
    <w:rsid w:val="00AB6C0B"/>
    <w:rsid w:val="00AE03E7"/>
    <w:rsid w:val="00AE19C0"/>
    <w:rsid w:val="00AE5DCC"/>
    <w:rsid w:val="00AF3E90"/>
    <w:rsid w:val="00AF77DE"/>
    <w:rsid w:val="00B012C2"/>
    <w:rsid w:val="00B05213"/>
    <w:rsid w:val="00B079C5"/>
    <w:rsid w:val="00B153F3"/>
    <w:rsid w:val="00B31FD9"/>
    <w:rsid w:val="00B44BE8"/>
    <w:rsid w:val="00B54AEB"/>
    <w:rsid w:val="00B6462C"/>
    <w:rsid w:val="00B70767"/>
    <w:rsid w:val="00B70B70"/>
    <w:rsid w:val="00B71011"/>
    <w:rsid w:val="00B97F1E"/>
    <w:rsid w:val="00BB449C"/>
    <w:rsid w:val="00BC4203"/>
    <w:rsid w:val="00BC5027"/>
    <w:rsid w:val="00BD3D49"/>
    <w:rsid w:val="00BE6EB9"/>
    <w:rsid w:val="00BF28A2"/>
    <w:rsid w:val="00BF39D1"/>
    <w:rsid w:val="00C075C2"/>
    <w:rsid w:val="00C10883"/>
    <w:rsid w:val="00C25FAE"/>
    <w:rsid w:val="00C26B13"/>
    <w:rsid w:val="00C431FC"/>
    <w:rsid w:val="00C46865"/>
    <w:rsid w:val="00C577E6"/>
    <w:rsid w:val="00C70669"/>
    <w:rsid w:val="00C90C05"/>
    <w:rsid w:val="00C92C35"/>
    <w:rsid w:val="00C976BE"/>
    <w:rsid w:val="00CA4007"/>
    <w:rsid w:val="00CA66D2"/>
    <w:rsid w:val="00CB5A7F"/>
    <w:rsid w:val="00CB5DC7"/>
    <w:rsid w:val="00CC0130"/>
    <w:rsid w:val="00CD053E"/>
    <w:rsid w:val="00CE5F99"/>
    <w:rsid w:val="00CE6F09"/>
    <w:rsid w:val="00CF0F28"/>
    <w:rsid w:val="00CF27F1"/>
    <w:rsid w:val="00D00A12"/>
    <w:rsid w:val="00D015A8"/>
    <w:rsid w:val="00D1309F"/>
    <w:rsid w:val="00D15D4F"/>
    <w:rsid w:val="00D17C62"/>
    <w:rsid w:val="00D20D3B"/>
    <w:rsid w:val="00D50F3C"/>
    <w:rsid w:val="00D53F47"/>
    <w:rsid w:val="00D61B6C"/>
    <w:rsid w:val="00D662FE"/>
    <w:rsid w:val="00D66832"/>
    <w:rsid w:val="00D706C0"/>
    <w:rsid w:val="00D71405"/>
    <w:rsid w:val="00D744C3"/>
    <w:rsid w:val="00D75A35"/>
    <w:rsid w:val="00D867B0"/>
    <w:rsid w:val="00D90E5E"/>
    <w:rsid w:val="00DB4CBD"/>
    <w:rsid w:val="00DC39F8"/>
    <w:rsid w:val="00DC3BAC"/>
    <w:rsid w:val="00DC4958"/>
    <w:rsid w:val="00DC796A"/>
    <w:rsid w:val="00DD259C"/>
    <w:rsid w:val="00DD3994"/>
    <w:rsid w:val="00DF09CF"/>
    <w:rsid w:val="00DF6212"/>
    <w:rsid w:val="00DF6C4B"/>
    <w:rsid w:val="00E04F6D"/>
    <w:rsid w:val="00E226A1"/>
    <w:rsid w:val="00E35918"/>
    <w:rsid w:val="00E36947"/>
    <w:rsid w:val="00E56C2F"/>
    <w:rsid w:val="00E576B4"/>
    <w:rsid w:val="00E63057"/>
    <w:rsid w:val="00E7484F"/>
    <w:rsid w:val="00E81E1E"/>
    <w:rsid w:val="00E83159"/>
    <w:rsid w:val="00E873BE"/>
    <w:rsid w:val="00E8797B"/>
    <w:rsid w:val="00EA03F9"/>
    <w:rsid w:val="00EB244A"/>
    <w:rsid w:val="00EC087D"/>
    <w:rsid w:val="00EC6FAB"/>
    <w:rsid w:val="00ED1AB8"/>
    <w:rsid w:val="00EE38C4"/>
    <w:rsid w:val="00EE7773"/>
    <w:rsid w:val="00EF072F"/>
    <w:rsid w:val="00EF0AD4"/>
    <w:rsid w:val="00F01C77"/>
    <w:rsid w:val="00F07F6A"/>
    <w:rsid w:val="00F13500"/>
    <w:rsid w:val="00F361A1"/>
    <w:rsid w:val="00F37082"/>
    <w:rsid w:val="00F40D30"/>
    <w:rsid w:val="00F412D5"/>
    <w:rsid w:val="00F576F0"/>
    <w:rsid w:val="00F579F9"/>
    <w:rsid w:val="00F6231B"/>
    <w:rsid w:val="00F64071"/>
    <w:rsid w:val="00F75A02"/>
    <w:rsid w:val="00F81B8C"/>
    <w:rsid w:val="00FA37DC"/>
    <w:rsid w:val="00FA7740"/>
    <w:rsid w:val="00FB11CC"/>
    <w:rsid w:val="00FB77A1"/>
    <w:rsid w:val="00FC0F06"/>
    <w:rsid w:val="00FC3918"/>
    <w:rsid w:val="00FC4693"/>
    <w:rsid w:val="00FD6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FD2267"/>
  <w15:docId w15:val="{DF061C4E-F933-472E-A053-176CF25A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C2F"/>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56C2F"/>
    <w:pPr>
      <w:numPr>
        <w:numId w:val="1"/>
      </w:numPr>
      <w:ind w:left="567" w:hanging="567"/>
      <w:outlineLvl w:val="0"/>
    </w:pPr>
    <w:rPr>
      <w:kern w:val="28"/>
    </w:rPr>
  </w:style>
  <w:style w:type="paragraph" w:styleId="Heading2">
    <w:name w:val="heading 2"/>
    <w:basedOn w:val="Normal"/>
    <w:next w:val="Normal"/>
    <w:link w:val="Heading2Char"/>
    <w:qFormat/>
    <w:rsid w:val="00E56C2F"/>
    <w:pPr>
      <w:numPr>
        <w:ilvl w:val="1"/>
        <w:numId w:val="1"/>
      </w:numPr>
      <w:ind w:left="567" w:hanging="567"/>
      <w:outlineLvl w:val="1"/>
    </w:pPr>
  </w:style>
  <w:style w:type="paragraph" w:styleId="Heading3">
    <w:name w:val="heading 3"/>
    <w:basedOn w:val="Normal"/>
    <w:next w:val="Normal"/>
    <w:link w:val="Heading3Char"/>
    <w:qFormat/>
    <w:rsid w:val="00E56C2F"/>
    <w:pPr>
      <w:numPr>
        <w:ilvl w:val="2"/>
        <w:numId w:val="1"/>
      </w:numPr>
      <w:ind w:left="567" w:hanging="567"/>
      <w:outlineLvl w:val="2"/>
    </w:pPr>
  </w:style>
  <w:style w:type="paragraph" w:styleId="Heading4">
    <w:name w:val="heading 4"/>
    <w:basedOn w:val="Normal"/>
    <w:next w:val="Normal"/>
    <w:link w:val="Heading4Char"/>
    <w:qFormat/>
    <w:rsid w:val="00E56C2F"/>
    <w:pPr>
      <w:numPr>
        <w:ilvl w:val="3"/>
        <w:numId w:val="1"/>
      </w:numPr>
      <w:ind w:left="567" w:hanging="567"/>
      <w:outlineLvl w:val="3"/>
    </w:pPr>
  </w:style>
  <w:style w:type="paragraph" w:styleId="Heading5">
    <w:name w:val="heading 5"/>
    <w:basedOn w:val="Normal"/>
    <w:next w:val="Normal"/>
    <w:link w:val="Heading5Char"/>
    <w:qFormat/>
    <w:rsid w:val="00E56C2F"/>
    <w:pPr>
      <w:numPr>
        <w:ilvl w:val="4"/>
        <w:numId w:val="1"/>
      </w:numPr>
      <w:ind w:left="567" w:hanging="567"/>
      <w:outlineLvl w:val="4"/>
    </w:pPr>
  </w:style>
  <w:style w:type="paragraph" w:styleId="Heading6">
    <w:name w:val="heading 6"/>
    <w:basedOn w:val="Normal"/>
    <w:next w:val="Normal"/>
    <w:link w:val="Heading6Char"/>
    <w:qFormat/>
    <w:rsid w:val="00E56C2F"/>
    <w:pPr>
      <w:numPr>
        <w:ilvl w:val="5"/>
        <w:numId w:val="1"/>
      </w:numPr>
      <w:ind w:left="567" w:hanging="567"/>
      <w:outlineLvl w:val="5"/>
    </w:pPr>
  </w:style>
  <w:style w:type="paragraph" w:styleId="Heading7">
    <w:name w:val="heading 7"/>
    <w:basedOn w:val="Normal"/>
    <w:next w:val="Normal"/>
    <w:link w:val="Heading7Char"/>
    <w:qFormat/>
    <w:rsid w:val="00E56C2F"/>
    <w:pPr>
      <w:numPr>
        <w:ilvl w:val="6"/>
        <w:numId w:val="1"/>
      </w:numPr>
      <w:ind w:left="567" w:hanging="567"/>
      <w:outlineLvl w:val="6"/>
    </w:pPr>
  </w:style>
  <w:style w:type="paragraph" w:styleId="Heading8">
    <w:name w:val="heading 8"/>
    <w:basedOn w:val="Normal"/>
    <w:next w:val="Normal"/>
    <w:link w:val="Heading8Char"/>
    <w:qFormat/>
    <w:rsid w:val="00E56C2F"/>
    <w:pPr>
      <w:numPr>
        <w:ilvl w:val="7"/>
        <w:numId w:val="1"/>
      </w:numPr>
      <w:ind w:left="567" w:hanging="567"/>
      <w:outlineLvl w:val="7"/>
    </w:pPr>
  </w:style>
  <w:style w:type="paragraph" w:styleId="Heading9">
    <w:name w:val="heading 9"/>
    <w:basedOn w:val="Normal"/>
    <w:next w:val="Normal"/>
    <w:link w:val="Heading9Char"/>
    <w:qFormat/>
    <w:rsid w:val="00E56C2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5D9"/>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5325D9"/>
    <w:rPr>
      <w:rFonts w:ascii="Times New Roman" w:eastAsia="Times New Roman" w:hAnsi="Times New Roman" w:cs="Times New Roman"/>
      <w:lang w:val="en-US"/>
    </w:rPr>
  </w:style>
  <w:style w:type="character" w:customStyle="1" w:styleId="Heading3Char">
    <w:name w:val="Heading 3 Char"/>
    <w:basedOn w:val="DefaultParagraphFont"/>
    <w:link w:val="Heading3"/>
    <w:rsid w:val="005325D9"/>
    <w:rPr>
      <w:rFonts w:ascii="Times New Roman" w:eastAsia="Times New Roman" w:hAnsi="Times New Roman" w:cs="Times New Roman"/>
      <w:lang w:val="en-US"/>
    </w:rPr>
  </w:style>
  <w:style w:type="character" w:customStyle="1" w:styleId="Heading4Char">
    <w:name w:val="Heading 4 Char"/>
    <w:basedOn w:val="DefaultParagraphFont"/>
    <w:link w:val="Heading4"/>
    <w:rsid w:val="005325D9"/>
    <w:rPr>
      <w:rFonts w:ascii="Times New Roman" w:eastAsia="Times New Roman" w:hAnsi="Times New Roman" w:cs="Times New Roman"/>
      <w:lang w:val="en-US"/>
    </w:rPr>
  </w:style>
  <w:style w:type="character" w:customStyle="1" w:styleId="Heading5Char">
    <w:name w:val="Heading 5 Char"/>
    <w:basedOn w:val="DefaultParagraphFont"/>
    <w:link w:val="Heading5"/>
    <w:rsid w:val="005325D9"/>
    <w:rPr>
      <w:rFonts w:ascii="Times New Roman" w:eastAsia="Times New Roman" w:hAnsi="Times New Roman" w:cs="Times New Roman"/>
      <w:lang w:val="en-US"/>
    </w:rPr>
  </w:style>
  <w:style w:type="character" w:customStyle="1" w:styleId="Heading6Char">
    <w:name w:val="Heading 6 Char"/>
    <w:basedOn w:val="DefaultParagraphFont"/>
    <w:link w:val="Heading6"/>
    <w:rsid w:val="005325D9"/>
    <w:rPr>
      <w:rFonts w:ascii="Times New Roman" w:eastAsia="Times New Roman" w:hAnsi="Times New Roman" w:cs="Times New Roman"/>
      <w:lang w:val="en-US"/>
    </w:rPr>
  </w:style>
  <w:style w:type="character" w:customStyle="1" w:styleId="Heading7Char">
    <w:name w:val="Heading 7 Char"/>
    <w:basedOn w:val="DefaultParagraphFont"/>
    <w:link w:val="Heading7"/>
    <w:rsid w:val="005325D9"/>
    <w:rPr>
      <w:rFonts w:ascii="Times New Roman" w:eastAsia="Times New Roman" w:hAnsi="Times New Roman" w:cs="Times New Roman"/>
      <w:lang w:val="en-US"/>
    </w:rPr>
  </w:style>
  <w:style w:type="character" w:customStyle="1" w:styleId="Heading8Char">
    <w:name w:val="Heading 8 Char"/>
    <w:basedOn w:val="DefaultParagraphFont"/>
    <w:link w:val="Heading8"/>
    <w:rsid w:val="005325D9"/>
    <w:rPr>
      <w:rFonts w:ascii="Times New Roman" w:eastAsia="Times New Roman" w:hAnsi="Times New Roman" w:cs="Times New Roman"/>
      <w:lang w:val="en-US"/>
    </w:rPr>
  </w:style>
  <w:style w:type="character" w:customStyle="1" w:styleId="Heading9Char">
    <w:name w:val="Heading 9 Char"/>
    <w:basedOn w:val="DefaultParagraphFont"/>
    <w:link w:val="Heading9"/>
    <w:rsid w:val="005325D9"/>
    <w:rPr>
      <w:rFonts w:ascii="Times New Roman" w:eastAsia="Times New Roman" w:hAnsi="Times New Roman" w:cs="Times New Roman"/>
      <w:lang w:val="en-US"/>
    </w:rPr>
  </w:style>
  <w:style w:type="paragraph" w:styleId="Footer">
    <w:name w:val="footer"/>
    <w:basedOn w:val="Normal"/>
    <w:link w:val="FooterChar"/>
    <w:qFormat/>
    <w:rsid w:val="00E56C2F"/>
  </w:style>
  <w:style w:type="character" w:customStyle="1" w:styleId="FooterChar">
    <w:name w:val="Footer Char"/>
    <w:basedOn w:val="DefaultParagraphFont"/>
    <w:link w:val="Footer"/>
    <w:rsid w:val="005325D9"/>
    <w:rPr>
      <w:rFonts w:ascii="Times New Roman" w:eastAsia="Times New Roman" w:hAnsi="Times New Roman" w:cs="Times New Roman"/>
    </w:rPr>
  </w:style>
  <w:style w:type="paragraph" w:styleId="FootnoteText">
    <w:name w:val="footnote text"/>
    <w:aliases w:val="AF Fußnotentext,Fußnote,Footnote,fn,Footnote Text Char1,Footnote Text Char Char,FOOTNOTES,single space,footnote text,Fußnotentext Char,Footnote Text Char Char1,Footnote Text Char Char Char,FOOTNOTES Char Char,fn Char Char,Char Char2"/>
    <w:basedOn w:val="Normal"/>
    <w:link w:val="FootnoteTextChar"/>
    <w:qFormat/>
    <w:rsid w:val="00E56C2F"/>
    <w:pPr>
      <w:keepLines/>
      <w:spacing w:after="60" w:line="240" w:lineRule="auto"/>
      <w:ind w:left="567" w:hanging="567"/>
    </w:pPr>
    <w:rPr>
      <w:sz w:val="16"/>
    </w:rPr>
  </w:style>
  <w:style w:type="character" w:customStyle="1" w:styleId="FootnoteTextChar">
    <w:name w:val="Footnote Text Char"/>
    <w:aliases w:val="AF Fußnotentext Char,Fußnote Char,Footnote Char,fn Char,Footnote Text Char1 Char,Footnote Text Char Char Char1,FOOTNOTES Char,single space Char,footnote text Char,Fußnotentext Char Char,Footnote Text Char Char1 Char,fn Char Char Char"/>
    <w:basedOn w:val="DefaultParagraphFont"/>
    <w:link w:val="FootnoteText"/>
    <w:qFormat/>
    <w:rsid w:val="005325D9"/>
    <w:rPr>
      <w:rFonts w:ascii="Times New Roman" w:eastAsia="Times New Roman" w:hAnsi="Times New Roman" w:cs="Times New Roman"/>
      <w:sz w:val="16"/>
      <w:lang w:val="en-US"/>
    </w:rPr>
  </w:style>
  <w:style w:type="paragraph" w:styleId="Header">
    <w:name w:val="header"/>
    <w:basedOn w:val="Normal"/>
    <w:link w:val="HeaderChar"/>
    <w:qFormat/>
    <w:rsid w:val="00E56C2F"/>
  </w:style>
  <w:style w:type="character" w:customStyle="1" w:styleId="HeaderChar">
    <w:name w:val="Header Char"/>
    <w:basedOn w:val="DefaultParagraphFont"/>
    <w:link w:val="Header"/>
    <w:rsid w:val="005325D9"/>
    <w:rPr>
      <w:rFonts w:ascii="Times New Roman" w:eastAsia="Times New Roman" w:hAnsi="Times New Roman" w:cs="Times New Roman"/>
    </w:rPr>
  </w:style>
  <w:style w:type="paragraph" w:customStyle="1" w:styleId="quotes">
    <w:name w:val="quotes"/>
    <w:basedOn w:val="Normal"/>
    <w:next w:val="Normal"/>
    <w:rsid w:val="00E56C2F"/>
    <w:pPr>
      <w:ind w:left="720"/>
    </w:pPr>
    <w:rPr>
      <w:i/>
    </w:rPr>
  </w:style>
  <w:style w:type="character" w:styleId="FootnoteReference">
    <w:name w:val="footnote reference"/>
    <w:aliases w:val="SUPERS,Footnote symbol,Voetnootverwijzing,Times 10 Point,Exposant 3 Point,Nota,Footnote number,fr,o,Footnotemark,FR,Footnotemark1,Footnotemark2,FR1,Footnotemark3,FR2,Footnotemark4,FR3,Footnotemark5,FR4,Footnotemark6,Footnotemark7,Ref"/>
    <w:basedOn w:val="DefaultParagraphFont"/>
    <w:uiPriority w:val="99"/>
    <w:unhideWhenUsed/>
    <w:qFormat/>
    <w:rsid w:val="00E56C2F"/>
    <w:rPr>
      <w:sz w:val="24"/>
      <w:vertAlign w:val="superscript"/>
    </w:rPr>
  </w:style>
  <w:style w:type="table" w:styleId="TableGrid">
    <w:name w:val="Table Grid"/>
    <w:basedOn w:val="TableNormal"/>
    <w:uiPriority w:val="59"/>
    <w:rsid w:val="0053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B5E86"/>
    <w:pPr>
      <w:ind w:left="720"/>
      <w:contextualSpacing/>
    </w:pPr>
  </w:style>
  <w:style w:type="character" w:styleId="Hyperlink">
    <w:name w:val="Hyperlink"/>
    <w:basedOn w:val="DefaultParagraphFont"/>
    <w:rsid w:val="00E7484F"/>
    <w:rPr>
      <w:color w:val="0000FF"/>
      <w:u w:val="single"/>
    </w:rPr>
  </w:style>
  <w:style w:type="paragraph" w:customStyle="1" w:styleId="TitleStyle">
    <w:name w:val="Title Style"/>
    <w:uiPriority w:val="99"/>
    <w:rsid w:val="00FC0F06"/>
    <w:pPr>
      <w:widowControl w:val="0"/>
      <w:autoSpaceDE w:val="0"/>
      <w:autoSpaceDN w:val="0"/>
      <w:adjustRightInd w:val="0"/>
      <w:spacing w:after="0" w:line="240" w:lineRule="auto"/>
      <w:jc w:val="center"/>
    </w:pPr>
    <w:rPr>
      <w:rFonts w:ascii="Times New Roman" w:eastAsiaTheme="minorEastAsia" w:hAnsi="Times New Roman" w:cs="Times New Roman"/>
      <w:b/>
      <w:bCs/>
      <w:color w:val="000000"/>
      <w:sz w:val="20"/>
      <w:szCs w:val="20"/>
      <w:lang w:val="en-US"/>
    </w:rPr>
  </w:style>
  <w:style w:type="paragraph" w:styleId="Revision">
    <w:name w:val="Revision"/>
    <w:hidden/>
    <w:uiPriority w:val="99"/>
    <w:semiHidden/>
    <w:rsid w:val="000C5642"/>
    <w:pPr>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B97F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1E"/>
    <w:rPr>
      <w:rFonts w:ascii="Tahoma" w:eastAsia="Times New Roman" w:hAnsi="Tahoma" w:cs="Tahoma"/>
      <w:sz w:val="16"/>
      <w:szCs w:val="16"/>
    </w:rPr>
  </w:style>
  <w:style w:type="paragraph" w:customStyle="1" w:styleId="DataStyle">
    <w:name w:val="Data Style"/>
    <w:uiPriority w:val="99"/>
    <w:rsid w:val="00020DB3"/>
    <w:pPr>
      <w:widowControl w:val="0"/>
      <w:autoSpaceDE w:val="0"/>
      <w:autoSpaceDN w:val="0"/>
      <w:adjustRightInd w:val="0"/>
      <w:spacing w:after="0" w:line="240" w:lineRule="auto"/>
    </w:pPr>
    <w:rPr>
      <w:rFonts w:ascii="Times New Roman" w:eastAsiaTheme="minorEastAsia" w:hAnsi="Times New Roman" w:cs="Times New Roman"/>
      <w:color w:val="000000"/>
      <w:sz w:val="20"/>
      <w:szCs w:val="20"/>
      <w:lang w:val="fr-BE" w:eastAsia="fr-BE"/>
    </w:rPr>
  </w:style>
  <w:style w:type="paragraph" w:customStyle="1" w:styleId="LanguageStyle">
    <w:name w:val="Language Style"/>
    <w:uiPriority w:val="99"/>
    <w:rsid w:val="00020DB3"/>
    <w:pPr>
      <w:widowControl w:val="0"/>
      <w:autoSpaceDE w:val="0"/>
      <w:autoSpaceDN w:val="0"/>
      <w:adjustRightInd w:val="0"/>
      <w:spacing w:after="0" w:line="240" w:lineRule="auto"/>
      <w:jc w:val="right"/>
    </w:pPr>
    <w:rPr>
      <w:rFonts w:ascii="Arial" w:eastAsiaTheme="minorEastAsia" w:hAnsi="Arial" w:cs="Arial"/>
      <w:b/>
      <w:bCs/>
      <w:color w:val="000000"/>
      <w:sz w:val="48"/>
      <w:szCs w:val="48"/>
      <w:lang w:val="fr-BE" w:eastAsia="fr-BE"/>
    </w:rPr>
  </w:style>
  <w:style w:type="table" w:customStyle="1" w:styleId="TableGrid1">
    <w:name w:val="Table Grid1"/>
    <w:basedOn w:val="TableNormal"/>
    <w:next w:val="TableGrid"/>
    <w:uiPriority w:val="59"/>
    <w:rsid w:val="004E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865544"/>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u w:color="000000"/>
      <w:bdr w:val="nil"/>
      <w:lang w:val="en-US" w:eastAsia="fr-BE"/>
    </w:rPr>
  </w:style>
  <w:style w:type="paragraph" w:customStyle="1" w:styleId="CorpsA">
    <w:name w:val="Corps A"/>
    <w:rsid w:val="00865544"/>
    <w:pPr>
      <w:spacing w:after="0" w:line="288" w:lineRule="auto"/>
      <w:jc w:val="both"/>
    </w:pPr>
    <w:rPr>
      <w:rFonts w:ascii="Times New Roman" w:eastAsia="Times New Roman" w:hAnsi="Times New Roman" w:cs="Times New Roman"/>
      <w:color w:val="000000"/>
      <w:u w:color="000000"/>
      <w:lang w:val="en-US" w:eastAsia="fr-BE"/>
    </w:rPr>
  </w:style>
  <w:style w:type="character" w:customStyle="1" w:styleId="chg1">
    <w:name w:val="_ch_g1"/>
    <w:basedOn w:val="DefaultParagraphFont"/>
    <w:rsid w:val="00865544"/>
  </w:style>
  <w:style w:type="character" w:customStyle="1" w:styleId="tlid-translation">
    <w:name w:val="tlid-translation"/>
    <w:basedOn w:val="DefaultParagraphFont"/>
    <w:rsid w:val="00F361A1"/>
  </w:style>
  <w:style w:type="paragraph" w:styleId="NoSpacing">
    <w:name w:val="No Spacing"/>
    <w:uiPriority w:val="1"/>
    <w:qFormat/>
    <w:rsid w:val="00D867B0"/>
    <w:pPr>
      <w:spacing w:after="0" w:line="240" w:lineRule="auto"/>
      <w:jc w:val="both"/>
    </w:pPr>
    <w:rPr>
      <w:rFonts w:ascii="Times New Roman" w:eastAsia="Times New Roman" w:hAnsi="Times New Roman" w:cs="Times New Roman"/>
    </w:rPr>
  </w:style>
  <w:style w:type="paragraph" w:customStyle="1" w:styleId="Default">
    <w:name w:val="Default"/>
    <w:rsid w:val="00D867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7519">
      <w:bodyDiv w:val="1"/>
      <w:marLeft w:val="0"/>
      <w:marRight w:val="0"/>
      <w:marTop w:val="0"/>
      <w:marBottom w:val="0"/>
      <w:divBdr>
        <w:top w:val="none" w:sz="0" w:space="0" w:color="auto"/>
        <w:left w:val="none" w:sz="0" w:space="0" w:color="auto"/>
        <w:bottom w:val="none" w:sz="0" w:space="0" w:color="auto"/>
        <w:right w:val="none" w:sz="0" w:space="0" w:color="auto"/>
      </w:divBdr>
    </w:div>
    <w:div w:id="240648253">
      <w:bodyDiv w:val="1"/>
      <w:marLeft w:val="0"/>
      <w:marRight w:val="0"/>
      <w:marTop w:val="0"/>
      <w:marBottom w:val="0"/>
      <w:divBdr>
        <w:top w:val="none" w:sz="0" w:space="0" w:color="auto"/>
        <w:left w:val="none" w:sz="0" w:space="0" w:color="auto"/>
        <w:bottom w:val="none" w:sz="0" w:space="0" w:color="auto"/>
        <w:right w:val="none" w:sz="0" w:space="0" w:color="auto"/>
      </w:divBdr>
    </w:div>
    <w:div w:id="844246914">
      <w:bodyDiv w:val="1"/>
      <w:marLeft w:val="0"/>
      <w:marRight w:val="0"/>
      <w:marTop w:val="0"/>
      <w:marBottom w:val="0"/>
      <w:divBdr>
        <w:top w:val="none" w:sz="0" w:space="0" w:color="auto"/>
        <w:left w:val="none" w:sz="0" w:space="0" w:color="auto"/>
        <w:bottom w:val="none" w:sz="0" w:space="0" w:color="auto"/>
        <w:right w:val="none" w:sz="0" w:space="0" w:color="auto"/>
      </w:divBdr>
    </w:div>
    <w:div w:id="951131182">
      <w:bodyDiv w:val="1"/>
      <w:marLeft w:val="0"/>
      <w:marRight w:val="0"/>
      <w:marTop w:val="0"/>
      <w:marBottom w:val="0"/>
      <w:divBdr>
        <w:top w:val="none" w:sz="0" w:space="0" w:color="auto"/>
        <w:left w:val="none" w:sz="0" w:space="0" w:color="auto"/>
        <w:bottom w:val="none" w:sz="0" w:space="0" w:color="auto"/>
        <w:right w:val="none" w:sz="0" w:space="0" w:color="auto"/>
      </w:divBdr>
    </w:div>
    <w:div w:id="16966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3T5AXJEHYTWU-1150265745-8369</_dlc_DocId>
    <_dlc_DocIdUrl xmlns="61ca3f1a-19f4-461d-a43b-0b5ad97b08be">
      <Url>http://dm2016/cor/2020/_layouts/15/DocIdRedir.aspx?ID=3T5AXJEHYTWU-1150265745-8369</Url>
      <Description>3T5AXJEHYTWU-1150265745-8369</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1768DB-3A8F-48D9-82B6-6E52C83A4F2C}"/>
</file>

<file path=customXml/itemProps2.xml><?xml version="1.0" encoding="utf-8"?>
<ds:datastoreItem xmlns:ds="http://schemas.openxmlformats.org/officeDocument/2006/customXml" ds:itemID="{2E9BC1A8-DF5C-4956-93E0-5B46A6B2A6CD}">
  <ds:schemaRefs>
    <ds:schemaRef ds:uri="http://schemas.microsoft.com/sharepoint/v3/contenttype/forms"/>
  </ds:schemaRefs>
</ds:datastoreItem>
</file>

<file path=customXml/itemProps3.xml><?xml version="1.0" encoding="utf-8"?>
<ds:datastoreItem xmlns:ds="http://schemas.openxmlformats.org/officeDocument/2006/customXml" ds:itemID="{60A7E994-122D-4B8F-8873-F394DDBC7D1B}"/>
</file>

<file path=customXml/itemProps4.xml><?xml version="1.0" encoding="utf-8"?>
<ds:datastoreItem xmlns:ds="http://schemas.openxmlformats.org/officeDocument/2006/customXml" ds:itemID="{DDC11A6A-1D62-4A59-B1B3-903F6DC0BF56}">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0b452354-65a4-4dd6-8824-e6b830247e3e"/>
    <ds:schemaRef ds:uri="http://schemas.openxmlformats.org/package/2006/metadata/core-properties"/>
    <ds:schemaRef ds:uri="http://www.w3.org/XML/1998/namespace"/>
    <ds:schemaRef ds:uri="8122ee8c-75ee-4b28-b96d-e6c0746a2376"/>
    <ds:schemaRef ds:uri="http://schemas.microsoft.com/sharepoint/v3/field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6261</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Pt_05)_Allocation of own-initiative opinions</vt:lpstr>
      <vt:lpstr>Pt_03) Statement by the president</vt:lpstr>
    </vt:vector>
  </TitlesOfParts>
  <Company>CESE-CdR</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Pt_05)_Allocation of own-initiative opinions</dc:title>
  <dc:subject>Bureau memo</dc:subject>
  <dc:creator>Marek Regulski</dc:creator>
  <cp:keywords>COR-2020-02448-03-02-NB-TRA-EN</cp:keywords>
  <dc:description>Rapporteur: -  Original language: - EN Date of document: - 28/08/2020 Date of meeting: -  External documents: -  Administrator responsible: - MME SZABÓ Julianna</dc:description>
  <cp:lastModifiedBy>Doru-Iulian Hobjila</cp:lastModifiedBy>
  <cp:revision>2</cp:revision>
  <cp:lastPrinted>2020-08-03T11:52:00Z</cp:lastPrinted>
  <dcterms:created xsi:type="dcterms:W3CDTF">2020-09-01T13:10:00Z</dcterms:created>
  <dcterms:modified xsi:type="dcterms:W3CDTF">2020-09-01T13:10:00Z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28/08/2020, 27/08/2020, 24/08/2020, 24/09/2019, 24/09/2019, 24/09/2019, 18/06/2019, 13/06/2019, 13/06/2019, 28/06/2018, 27/06/2018, 20/07/2016</vt:lpwstr>
  </property>
  <property fmtid="{D5CDD505-2E9C-101B-9397-08002B2CF9AE}" pid="4" name="Pref_Time">
    <vt:lpwstr>12:54:00, 08:56:33, 16:31:05, 13:51:36, 09:45:16, 09:36:15, 15:19:53, 11:06:54, 10:03:34, 12:13:23, 18:06:33, 18:33:52</vt:lpwstr>
  </property>
  <property fmtid="{D5CDD505-2E9C-101B-9397-08002B2CF9AE}" pid="5" name="Pref_User">
    <vt:lpwstr>hnic, jhvi, jhvi, amett, amett, htoo, mkop, hnic, ssex, tvoc, enied, amett</vt:lpwstr>
  </property>
  <property fmtid="{D5CDD505-2E9C-101B-9397-08002B2CF9AE}" pid="6" name="Pref_FileName">
    <vt:lpwstr>COR-2020-02448-03-02-NB-ORI.docx, COR-2020-02448-03-01-NB-ORI.docx, COR-2020-02448-03-00-NB-ORI.docx, COR-2019-02518-04-00-NB-ORI_en.docx, COR-2019-02518-04-00-NB-TRA-EN-CRR.docx, COR-2019-02518-04-00-NB-CRR-EN.docx, COR-2019-01159-05-01-NB-ORI.docx, COR-</vt:lpwstr>
  </property>
  <property fmtid="{D5CDD505-2E9C-101B-9397-08002B2CF9AE}" pid="7" name="ContentTypeId">
    <vt:lpwstr>0x01010060932CC2B672364893F35D5FA1591D21</vt:lpwstr>
  </property>
  <property fmtid="{D5CDD505-2E9C-101B-9397-08002B2CF9AE}" pid="8" name="_dlc_DocIdItemGuid">
    <vt:lpwstr>999656bb-3a48-42fd-8261-a44571a5137a</vt:lpwstr>
  </property>
  <property fmtid="{D5CDD505-2E9C-101B-9397-08002B2CF9AE}" pid="9" name="AvailableTranslations">
    <vt:lpwstr>25;#ET|ff6c3f4c-b02c-4c3c-ab07-2c37995a7a0a;#30;#DA|5d49c027-8956-412b-aa16-e85a0f96ad0e;#17;#PL|1e03da61-4678-4e07-b136-b5024ca9197b;#29;#SV|c2ed69e7-a339-43d7-8f22-d93680a92aa0;#15;#SK|46d9fce0-ef79-4f71-b89b-cd6aa82426b8;#11;#IT|0774613c-01ed-4e5d-a25d</vt:lpwstr>
  </property>
  <property fmtid="{D5CDD505-2E9C-101B-9397-08002B2CF9AE}" pid="10" name="DocumentType_0">
    <vt:lpwstr>NB|086d36d2-b81a-4b8e-8d1e-a22010addc8b</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2448</vt:i4>
  </property>
  <property fmtid="{D5CDD505-2E9C-101B-9397-08002B2CF9AE}" pid="14" name="FicheYear">
    <vt:i4>2020</vt:i4>
  </property>
  <property fmtid="{D5CDD505-2E9C-101B-9397-08002B2CF9AE}" pid="15" name="DocumentVersion">
    <vt:i4>2</vt:i4>
  </property>
  <property fmtid="{D5CDD505-2E9C-101B-9397-08002B2CF9AE}" pid="16" name="DocumentStatus">
    <vt:lpwstr>8;#TRA|150d2a88-1431-44e6-a8ca-0bb753ab8672</vt:lpwstr>
  </property>
  <property fmtid="{D5CDD505-2E9C-101B-9397-08002B2CF9AE}" pid="17" name="DocumentPart">
    <vt:i4>3</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78;#NB|086d36d2-b81a-4b8e-8d1e-a22010addc8b</vt:lpwstr>
  </property>
  <property fmtid="{D5CDD505-2E9C-101B-9397-08002B2CF9AE}" pid="21" name="RequestingService">
    <vt:lpwstr>Organes statutaires et réunions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7;#EN|f2175f21-25d7-44a3-96da-d6a61b075e1b</vt:lpwstr>
  </property>
  <property fmtid="{D5CDD505-2E9C-101B-9397-08002B2CF9AE}" pid="26" name="MeetingName">
    <vt:lpwstr>86;#BUR CDR|c746c8a5-35bb-487b-9ea7-3f1412c8eddb</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7;#English</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8794</vt:i4>
  </property>
  <property fmtid="{D5CDD505-2E9C-101B-9397-08002B2CF9AE}" pid="35" name="DocumentLanguage">
    <vt:lpwstr>7;#EN|f2175f21-25d7-44a3-96da-d6a61b075e1b</vt:lpwstr>
  </property>
  <property fmtid="{D5CDD505-2E9C-101B-9397-08002B2CF9AE}" pid="36" name="_docset_NoMedatataSyncRequired">
    <vt:lpwstr>False</vt:lpwstr>
  </property>
  <property fmtid="{D5CDD505-2E9C-101B-9397-08002B2CF9AE}" pid="37" name="p2fcf63a50b541b9841bb70f49df3317">
    <vt:lpwstr>English|bdbee8c7-072c-4a33-ae34-5b1e06637655</vt:lpwstr>
  </property>
  <property fmtid="{D5CDD505-2E9C-101B-9397-08002B2CF9AE}" pid="38" name="CoR_Language">
    <vt:lpwstr>7;#English|bdbee8c7-072c-4a33-ae34-5b1e06637655</vt:lpwstr>
  </property>
</Properties>
</file>