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507F" w14:textId="77777777" w:rsidR="0064767C" w:rsidRDefault="0064767C" w:rsidP="0064767C">
      <w:pPr>
        <w:rPr>
          <w:rFonts w:ascii="Arial" w:hAnsi="Arial" w:cs="Arial"/>
          <w:b/>
          <w:bCs/>
          <w:color w:val="2F5597"/>
          <w:sz w:val="20"/>
          <w:szCs w:val="20"/>
        </w:rPr>
      </w:pPr>
    </w:p>
    <w:p w14:paraId="65456892" w14:textId="3BEC9EC4" w:rsidR="00C8236D" w:rsidRPr="0064767C" w:rsidRDefault="00C808EE" w:rsidP="00CF0357">
      <w:pPr>
        <w:jc w:val="center"/>
        <w:rPr>
          <w:rFonts w:ascii="Arial" w:hAnsi="Arial" w:cs="Arial"/>
          <w:b/>
          <w:bCs/>
          <w:color w:val="2F5597"/>
          <w:sz w:val="24"/>
          <w:szCs w:val="24"/>
        </w:rPr>
      </w:pPr>
      <w:bookmarkStart w:id="0" w:name="_GoBack"/>
      <w:r w:rsidRPr="0064767C">
        <w:rPr>
          <w:rFonts w:ascii="Arial" w:hAnsi="Arial" w:cs="Arial"/>
          <w:b/>
          <w:bCs/>
          <w:color w:val="2F5597"/>
          <w:sz w:val="24"/>
          <w:szCs w:val="24"/>
        </w:rPr>
        <w:t>T</w:t>
      </w:r>
      <w:r w:rsidR="00CF0357" w:rsidRPr="0064767C">
        <w:rPr>
          <w:rFonts w:ascii="Arial" w:hAnsi="Arial" w:cs="Arial"/>
          <w:b/>
          <w:bCs/>
          <w:color w:val="2F5597"/>
          <w:sz w:val="24"/>
          <w:szCs w:val="24"/>
        </w:rPr>
        <w:t>he EU SME Strategy</w:t>
      </w:r>
      <w:r w:rsidRPr="0064767C">
        <w:rPr>
          <w:rFonts w:ascii="Arial" w:hAnsi="Arial" w:cs="Arial"/>
          <w:b/>
          <w:bCs/>
          <w:color w:val="2F5597"/>
          <w:sz w:val="24"/>
          <w:szCs w:val="24"/>
        </w:rPr>
        <w:t xml:space="preserve"> one year on</w:t>
      </w:r>
      <w:r w:rsidR="00CF0357" w:rsidRPr="0064767C">
        <w:rPr>
          <w:rFonts w:ascii="Arial" w:hAnsi="Arial" w:cs="Arial"/>
          <w:b/>
          <w:bCs/>
          <w:color w:val="2F5597"/>
          <w:sz w:val="24"/>
          <w:szCs w:val="24"/>
        </w:rPr>
        <w:t>: Challenges and Opportunities</w:t>
      </w:r>
      <w:bookmarkEnd w:id="0"/>
    </w:p>
    <w:p w14:paraId="113B05D0" w14:textId="4A0E95C1" w:rsidR="00CF0357" w:rsidRPr="0064767C" w:rsidRDefault="00CF0357" w:rsidP="00CF0357">
      <w:pPr>
        <w:jc w:val="center"/>
        <w:rPr>
          <w:rFonts w:ascii="Arial" w:hAnsi="Arial" w:cs="Arial"/>
          <w:color w:val="2F5597"/>
          <w:sz w:val="24"/>
          <w:szCs w:val="24"/>
        </w:rPr>
      </w:pPr>
      <w:r w:rsidRPr="0064767C">
        <w:rPr>
          <w:rFonts w:ascii="Arial" w:hAnsi="Arial" w:cs="Arial"/>
          <w:color w:val="2F5597"/>
          <w:sz w:val="24"/>
          <w:szCs w:val="24"/>
        </w:rPr>
        <w:t xml:space="preserve">EUROCHAMBRES and Committee of </w:t>
      </w:r>
      <w:r w:rsidR="007C20D1">
        <w:rPr>
          <w:rFonts w:ascii="Arial" w:hAnsi="Arial" w:cs="Arial"/>
          <w:color w:val="2F5597"/>
          <w:sz w:val="24"/>
          <w:szCs w:val="24"/>
        </w:rPr>
        <w:t xml:space="preserve">the </w:t>
      </w:r>
      <w:r w:rsidRPr="0064767C">
        <w:rPr>
          <w:rFonts w:ascii="Arial" w:hAnsi="Arial" w:cs="Arial"/>
          <w:color w:val="2F5597"/>
          <w:sz w:val="24"/>
          <w:szCs w:val="24"/>
        </w:rPr>
        <w:t>Regions online webinar</w:t>
      </w:r>
    </w:p>
    <w:p w14:paraId="1972089F" w14:textId="2CF6C046" w:rsidR="00CF0357" w:rsidRPr="0064767C" w:rsidRDefault="00CF0357" w:rsidP="00CF0357">
      <w:pPr>
        <w:jc w:val="center"/>
        <w:rPr>
          <w:rFonts w:ascii="Arial" w:hAnsi="Arial" w:cs="Arial"/>
          <w:color w:val="2F5597"/>
          <w:sz w:val="24"/>
          <w:szCs w:val="24"/>
        </w:rPr>
      </w:pPr>
      <w:r w:rsidRPr="0064767C">
        <w:rPr>
          <w:rFonts w:ascii="Arial" w:hAnsi="Arial" w:cs="Arial"/>
          <w:color w:val="2F5597"/>
          <w:sz w:val="24"/>
          <w:szCs w:val="24"/>
        </w:rPr>
        <w:t>Wednesday, 10 March 2021, 15:00 – 16:15 (CET)</w:t>
      </w:r>
    </w:p>
    <w:p w14:paraId="0198F899" w14:textId="77777777" w:rsidR="000967B9" w:rsidRPr="0064767C" w:rsidRDefault="000967B9" w:rsidP="00CF0357">
      <w:pPr>
        <w:rPr>
          <w:rFonts w:ascii="Arial" w:hAnsi="Arial" w:cs="Arial"/>
          <w:color w:val="2F5597"/>
          <w:sz w:val="20"/>
          <w:szCs w:val="20"/>
        </w:rPr>
      </w:pPr>
    </w:p>
    <w:p w14:paraId="2CBCAACA" w14:textId="6FB3B02D" w:rsidR="00CF0357" w:rsidRDefault="00CF0357" w:rsidP="008E62EC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 w:rsidRPr="008E62EC">
        <w:rPr>
          <w:rFonts w:ascii="Arial" w:hAnsi="Arial" w:cs="Arial"/>
          <w:color w:val="002060"/>
          <w:sz w:val="20"/>
          <w:szCs w:val="20"/>
          <w:lang w:val="en-GB"/>
        </w:rPr>
        <w:t xml:space="preserve">The SME Strategy came out on 10 March 2020, just days before confinement measures were imposed across Europe in response to COVID-19 crisis. One year on, it is worth reviewing the implications of the pandemic on SMEs and – by logical extension – on the EU SME Strategy. How has the strategy been pursued and implemented in the intervening 12 months? </w:t>
      </w:r>
      <w:r w:rsidR="003D49B3">
        <w:rPr>
          <w:rFonts w:ascii="Arial" w:hAnsi="Arial" w:cs="Arial"/>
          <w:color w:val="002060"/>
          <w:sz w:val="20"/>
          <w:szCs w:val="20"/>
          <w:lang w:val="en-GB"/>
        </w:rPr>
        <w:t>Is the SME Strategy still fit for purpose?</w:t>
      </w:r>
    </w:p>
    <w:p w14:paraId="2815366C" w14:textId="4387F886" w:rsidR="00276B6F" w:rsidRDefault="00E73AEB" w:rsidP="00E73AEB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While</w:t>
      </w:r>
      <w:r w:rsidR="00E7253B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SMEs, </w:t>
      </w:r>
      <w:r w:rsidR="00E7253B">
        <w:rPr>
          <w:rFonts w:ascii="Arial" w:hAnsi="Arial" w:cs="Arial"/>
          <w:color w:val="002060"/>
          <w:sz w:val="20"/>
          <w:szCs w:val="20"/>
          <w:lang w:val="en-GB"/>
        </w:rPr>
        <w:t xml:space="preserve">as engines of economic growth and social development, have had a </w:t>
      </w:r>
      <w:r>
        <w:rPr>
          <w:rFonts w:ascii="Arial" w:hAnsi="Arial" w:cs="Arial"/>
          <w:color w:val="002060"/>
          <w:sz w:val="20"/>
          <w:szCs w:val="20"/>
          <w:lang w:val="en-GB"/>
        </w:rPr>
        <w:t>crucial</w:t>
      </w:r>
      <w:r w:rsidR="00E7253B">
        <w:rPr>
          <w:rFonts w:ascii="Arial" w:hAnsi="Arial" w:cs="Arial"/>
          <w:color w:val="002060"/>
          <w:sz w:val="20"/>
          <w:szCs w:val="20"/>
          <w:lang w:val="en-GB"/>
        </w:rPr>
        <w:t xml:space="preserve"> role in overcoming </w:t>
      </w:r>
      <w:r w:rsidR="00947C2A">
        <w:rPr>
          <w:rFonts w:ascii="Arial" w:hAnsi="Arial" w:cs="Arial"/>
          <w:color w:val="002060"/>
          <w:sz w:val="20"/>
          <w:szCs w:val="20"/>
          <w:lang w:val="en-GB"/>
        </w:rPr>
        <w:t>challenges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 in the past, they are in dire need of more financial and non-financial support to better prepare, respond, and recover</w:t>
      </w:r>
      <w:r w:rsidR="00947C2A">
        <w:rPr>
          <w:rFonts w:ascii="Arial" w:hAnsi="Arial" w:cs="Arial"/>
          <w:color w:val="002060"/>
          <w:sz w:val="20"/>
          <w:szCs w:val="20"/>
          <w:lang w:val="en-GB"/>
        </w:rPr>
        <w:t xml:space="preserve"> from Europe’s worst peacetime crisis</w:t>
      </w:r>
      <w:r>
        <w:rPr>
          <w:rFonts w:ascii="Arial" w:hAnsi="Arial" w:cs="Arial"/>
          <w:color w:val="002060"/>
          <w:sz w:val="20"/>
          <w:szCs w:val="20"/>
          <w:lang w:val="en-GB"/>
        </w:rPr>
        <w:t>. More access to information, markets, technology, and</w:t>
      </w:r>
      <w:r w:rsidR="00276B6F">
        <w:rPr>
          <w:rFonts w:ascii="Arial" w:hAnsi="Arial" w:cs="Arial"/>
          <w:color w:val="002060"/>
          <w:sz w:val="20"/>
          <w:szCs w:val="20"/>
          <w:lang w:val="en-GB"/>
        </w:rPr>
        <w:t xml:space="preserve"> financial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 resources could help unlock their potential to become increasingly productive, efficient, and resilient. </w:t>
      </w:r>
    </w:p>
    <w:p w14:paraId="31697488" w14:textId="5720BACD" w:rsidR="008E62EC" w:rsidRDefault="00E73AEB" w:rsidP="008E62EC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As COVID-19 continues to test the viability of millions of SMEs in Europe, i</w:t>
      </w:r>
      <w:r w:rsidR="00C808EE">
        <w:rPr>
          <w:rFonts w:ascii="Arial" w:hAnsi="Arial" w:cs="Arial"/>
          <w:color w:val="002060"/>
          <w:sz w:val="20"/>
          <w:szCs w:val="20"/>
          <w:lang w:val="en-GB"/>
        </w:rPr>
        <w:t>t i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s important to look forward and </w:t>
      </w:r>
      <w:r w:rsidRPr="008E62EC">
        <w:rPr>
          <w:rFonts w:ascii="Arial" w:hAnsi="Arial" w:cs="Arial"/>
          <w:color w:val="002060"/>
          <w:sz w:val="20"/>
          <w:szCs w:val="20"/>
          <w:lang w:val="en-GB"/>
        </w:rPr>
        <w:t>consider not just the shift in the economic context, but also the recovery and the EU’s ambitio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us policy programme. </w:t>
      </w:r>
      <w:r w:rsidR="005A47AF">
        <w:rPr>
          <w:rFonts w:ascii="Arial" w:hAnsi="Arial" w:cs="Arial"/>
          <w:color w:val="002060"/>
          <w:sz w:val="20"/>
          <w:szCs w:val="20"/>
          <w:lang w:val="en-GB"/>
        </w:rPr>
        <w:t>I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 xml:space="preserve">nvited </w:t>
      </w:r>
      <w:r w:rsidR="005A47AF">
        <w:rPr>
          <w:rFonts w:ascii="Arial" w:hAnsi="Arial" w:cs="Arial"/>
          <w:color w:val="002060"/>
          <w:sz w:val="20"/>
          <w:szCs w:val="20"/>
          <w:lang w:val="en-GB"/>
        </w:rPr>
        <w:t>guest speakers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 xml:space="preserve"> will</w:t>
      </w:r>
      <w:r w:rsidR="005A47AF">
        <w:rPr>
          <w:rFonts w:ascii="Arial" w:hAnsi="Arial" w:cs="Arial"/>
          <w:color w:val="002060"/>
          <w:sz w:val="20"/>
          <w:szCs w:val="20"/>
          <w:lang w:val="en-GB"/>
        </w:rPr>
        <w:t xml:space="preserve"> discuss and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 xml:space="preserve"> exchange views on a</w:t>
      </w:r>
      <w:r w:rsidR="005A47AF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>range of</w:t>
      </w:r>
      <w:r w:rsidR="008E62EC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5A47AF">
        <w:rPr>
          <w:rFonts w:ascii="Arial" w:hAnsi="Arial" w:cs="Arial"/>
          <w:color w:val="002060"/>
          <w:sz w:val="20"/>
          <w:szCs w:val="20"/>
          <w:lang w:val="en-GB"/>
        </w:rPr>
        <w:t xml:space="preserve">concrete </w:t>
      </w:r>
      <w:r w:rsidR="008E62EC">
        <w:rPr>
          <w:rFonts w:ascii="Arial" w:hAnsi="Arial" w:cs="Arial"/>
          <w:color w:val="002060"/>
          <w:sz w:val="20"/>
          <w:szCs w:val="20"/>
          <w:lang w:val="en-GB"/>
        </w:rPr>
        <w:t>issues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 xml:space="preserve"> relating to digital and sustainable transitions, capacity building,</w:t>
      </w:r>
      <w:r w:rsidR="008E62EC">
        <w:rPr>
          <w:rFonts w:ascii="Arial" w:hAnsi="Arial" w:cs="Arial"/>
          <w:color w:val="002060"/>
          <w:sz w:val="20"/>
          <w:szCs w:val="20"/>
          <w:lang w:val="en-GB"/>
        </w:rPr>
        <w:t xml:space="preserve"> regulatory burdens, market access,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 xml:space="preserve"> and SME-support measures necessary to drive </w:t>
      </w:r>
      <w:r>
        <w:rPr>
          <w:rFonts w:ascii="Arial" w:hAnsi="Arial" w:cs="Arial"/>
          <w:color w:val="002060"/>
          <w:sz w:val="20"/>
          <w:szCs w:val="20"/>
          <w:lang w:val="en-GB"/>
        </w:rPr>
        <w:t>and ensure a robust recovery</w:t>
      </w:r>
      <w:r w:rsidR="008E62EC" w:rsidRPr="008E62EC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p w14:paraId="52C07CB9" w14:textId="34E50087" w:rsidR="0064767C" w:rsidRDefault="00E73AEB" w:rsidP="008E62EC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Agenda</w:t>
      </w:r>
      <w:r w:rsidR="0064767C">
        <w:rPr>
          <w:rFonts w:ascii="Arial" w:hAnsi="Arial" w:cs="Arial"/>
          <w:color w:val="002060"/>
          <w:sz w:val="20"/>
          <w:szCs w:val="20"/>
          <w:lang w:val="en-GB"/>
        </w:rPr>
        <w:t>: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85"/>
        <w:gridCol w:w="8369"/>
      </w:tblGrid>
      <w:tr w:rsidR="00E73AEB" w14:paraId="70F7BABA" w14:textId="77777777" w:rsidTr="0064767C">
        <w:trPr>
          <w:trHeight w:val="602"/>
        </w:trPr>
        <w:tc>
          <w:tcPr>
            <w:tcW w:w="985" w:type="dxa"/>
          </w:tcPr>
          <w:p w14:paraId="4BF9CCC0" w14:textId="3BA145D7" w:rsidR="00E73AEB" w:rsidRDefault="00276B6F" w:rsidP="008E62E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15:00</w:t>
            </w:r>
          </w:p>
        </w:tc>
        <w:tc>
          <w:tcPr>
            <w:tcW w:w="8369" w:type="dxa"/>
          </w:tcPr>
          <w:p w14:paraId="3AD48E8D" w14:textId="1EF1A899" w:rsidR="00E73AEB" w:rsidRPr="00276B6F" w:rsidRDefault="00276B6F" w:rsidP="008E62EC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276B6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Welcome and </w:t>
            </w:r>
            <w:r w:rsidR="00C808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i</w:t>
            </w:r>
            <w:r w:rsidRPr="00276B6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ntroduction</w:t>
            </w:r>
          </w:p>
          <w:p w14:paraId="02C243A6" w14:textId="77777777" w:rsidR="00276B6F" w:rsidRPr="00233AB9" w:rsidRDefault="00233AB9" w:rsidP="006476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Gilbert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Stimpflin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,</w:t>
            </w:r>
            <w:r w:rsidR="00276B6F" w:rsidRPr="0064767C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Co-Chair of the SMEs and Economic Policy Committee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of EUROCHAMBRES</w:t>
            </w:r>
          </w:p>
          <w:p w14:paraId="4930D211" w14:textId="768C6316" w:rsidR="00233AB9" w:rsidRPr="0064767C" w:rsidRDefault="00233AB9" w:rsidP="00233AB9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3AEB" w14:paraId="2776788C" w14:textId="77777777" w:rsidTr="0064767C">
        <w:trPr>
          <w:trHeight w:val="1970"/>
        </w:trPr>
        <w:tc>
          <w:tcPr>
            <w:tcW w:w="985" w:type="dxa"/>
          </w:tcPr>
          <w:p w14:paraId="6AC368A1" w14:textId="7C0A22B9" w:rsidR="00E73AEB" w:rsidRDefault="00276B6F" w:rsidP="008E62E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15:05</w:t>
            </w:r>
          </w:p>
        </w:tc>
        <w:tc>
          <w:tcPr>
            <w:tcW w:w="8369" w:type="dxa"/>
          </w:tcPr>
          <w:p w14:paraId="1AF056B8" w14:textId="77777777" w:rsidR="00E73AEB" w:rsidRPr="00276B6F" w:rsidRDefault="00276B6F" w:rsidP="008E62EC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276B6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Panel discussion</w:t>
            </w:r>
          </w:p>
          <w:p w14:paraId="79D4591B" w14:textId="43345CE5" w:rsidR="00276B6F" w:rsidRPr="00ED0309" w:rsidRDefault="00233AB9" w:rsidP="00276B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Hubert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Gambs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,</w:t>
            </w:r>
            <w:r w:rsidR="00ED0309" w:rsidRPr="00ED030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Deputy </w:t>
            </w:r>
            <w:r w:rsidR="00ED0309" w:rsidRPr="00ED030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Director General</w:t>
            </w:r>
            <w:r w:rsidR="0031261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of DG GROW</w:t>
            </w:r>
            <w:r w:rsidR="00ED0309" w:rsidRPr="00ED030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6D346B0F" w14:textId="0BBE0010" w:rsidR="00276B6F" w:rsidRDefault="00276B6F" w:rsidP="00276B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MEP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Josianne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Cutajar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(MT, S&amp;D), shadow rapporteur of the </w:t>
            </w:r>
            <w:hyperlink r:id="rId7" w:history="1">
              <w:r w:rsidRPr="00276B6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European Parliament’s report on the EU SME Strategy</w:t>
              </w:r>
            </w:hyperlink>
          </w:p>
          <w:p w14:paraId="7FB22787" w14:textId="5A06AE0C" w:rsidR="00276B6F" w:rsidRDefault="00276B6F" w:rsidP="00276B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276B6F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Eddy Van </w:t>
            </w:r>
            <w:proofErr w:type="spellStart"/>
            <w:r w:rsidRPr="00276B6F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Hijum</w:t>
            </w:r>
            <w:proofErr w:type="spellEnd"/>
            <w:r w:rsidRPr="00276B6F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, Member of the Council of the </w:t>
            </w:r>
            <w:proofErr w:type="spellStart"/>
            <w:r w:rsidRPr="00276B6F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Overijssel</w:t>
            </w:r>
            <w:proofErr w:type="spellEnd"/>
            <w:r w:rsidRPr="00276B6F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Province, rapporteur of the </w:t>
            </w:r>
            <w:hyperlink r:id="rId8" w:history="1">
              <w:r w:rsidRPr="00276B6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</w:t>
              </w:r>
              <w:r w:rsidR="0031261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o</w:t>
              </w:r>
              <w:r w:rsidR="00312619" w:rsidRPr="0031261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mmittee of the R</w:t>
              </w:r>
              <w:r w:rsidR="007C20D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e</w:t>
              </w:r>
              <w:r w:rsidR="00312619" w:rsidRPr="007C20D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gions</w:t>
              </w:r>
              <w:r w:rsidRPr="00276B6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 xml:space="preserve"> opinion on the EU SME Strategy</w:t>
              </w:r>
            </w:hyperlink>
            <w:r w:rsidRPr="00276B6F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4D4FF214" w14:textId="0BA46D73" w:rsidR="00233AB9" w:rsidRPr="00D92B8D" w:rsidRDefault="00233AB9" w:rsidP="00276B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D92B8D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Wolfgang </w:t>
            </w:r>
            <w:proofErr w:type="spellStart"/>
            <w:r w:rsidRPr="00D92B8D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Grenke</w:t>
            </w:r>
            <w:proofErr w:type="spellEnd"/>
            <w:r w:rsidRPr="00D92B8D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, Vice-President and Co-Chair of the SMEs and Economic Policy Committee of EUROCHAMBRES</w:t>
            </w:r>
          </w:p>
          <w:p w14:paraId="1D101385" w14:textId="0CC98F50" w:rsidR="00276B6F" w:rsidRDefault="00276B6F" w:rsidP="00276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4539124C" w14:textId="77777777" w:rsidR="00233AB9" w:rsidRDefault="00276B6F" w:rsidP="00233AB9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Moderated by Ben Butters, CEO of EUROCHAMBRES</w:t>
            </w:r>
          </w:p>
          <w:p w14:paraId="6591DA74" w14:textId="3E079DAF" w:rsidR="00233AB9" w:rsidRPr="0064767C" w:rsidRDefault="00233AB9" w:rsidP="00233AB9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E73AEB" w14:paraId="5C52A617" w14:textId="77777777" w:rsidTr="0064767C">
        <w:trPr>
          <w:trHeight w:val="425"/>
        </w:trPr>
        <w:tc>
          <w:tcPr>
            <w:tcW w:w="985" w:type="dxa"/>
          </w:tcPr>
          <w:p w14:paraId="06FB55A0" w14:textId="0B6A01C8" w:rsidR="00E73AEB" w:rsidRDefault="00276B6F" w:rsidP="008E62E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15:4</w:t>
            </w:r>
            <w:r w:rsidR="00233AB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8369" w:type="dxa"/>
          </w:tcPr>
          <w:p w14:paraId="73108887" w14:textId="1E23885F" w:rsidR="00276B6F" w:rsidRPr="0064767C" w:rsidRDefault="00276B6F" w:rsidP="008E62EC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276B6F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Discussion with audience and Q&amp;A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session</w:t>
            </w:r>
          </w:p>
        </w:tc>
      </w:tr>
      <w:tr w:rsidR="00E73AEB" w14:paraId="1FDAF56E" w14:textId="77777777" w:rsidTr="0064767C">
        <w:trPr>
          <w:trHeight w:val="602"/>
        </w:trPr>
        <w:tc>
          <w:tcPr>
            <w:tcW w:w="985" w:type="dxa"/>
          </w:tcPr>
          <w:p w14:paraId="69BAB4B8" w14:textId="75E14BD3" w:rsidR="00E73AEB" w:rsidRDefault="00276B6F" w:rsidP="008E62E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</w:t>
            </w:r>
            <w:r w:rsidR="00D92B8D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:</w:t>
            </w:r>
            <w:r w:rsidR="00233AB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10</w:t>
            </w:r>
          </w:p>
        </w:tc>
        <w:tc>
          <w:tcPr>
            <w:tcW w:w="8369" w:type="dxa"/>
          </w:tcPr>
          <w:p w14:paraId="76DA675C" w14:textId="77777777" w:rsidR="00E73AEB" w:rsidRPr="00ED0309" w:rsidRDefault="00276B6F" w:rsidP="008E62EC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D030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Concluding remarks</w:t>
            </w:r>
          </w:p>
          <w:p w14:paraId="3AB3D40E" w14:textId="59B96789" w:rsidR="00D92B8D" w:rsidRPr="00D92B8D" w:rsidRDefault="00312619" w:rsidP="00D92B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Michael Murphy, Chair of the Commission for Economic Policy, Committee of the Regions</w:t>
            </w:r>
          </w:p>
        </w:tc>
      </w:tr>
      <w:tr w:rsidR="00E73AEB" w14:paraId="65BDF22C" w14:textId="77777777" w:rsidTr="0064767C">
        <w:trPr>
          <w:trHeight w:val="448"/>
        </w:trPr>
        <w:tc>
          <w:tcPr>
            <w:tcW w:w="985" w:type="dxa"/>
          </w:tcPr>
          <w:p w14:paraId="2E06365C" w14:textId="70EBEE5F" w:rsidR="00E73AEB" w:rsidRDefault="00276B6F" w:rsidP="008E62E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1</w:t>
            </w:r>
            <w:r w:rsidR="00D92B8D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:1</w:t>
            </w:r>
            <w:r w:rsidR="00233AB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8369" w:type="dxa"/>
          </w:tcPr>
          <w:p w14:paraId="0B529D28" w14:textId="77777777" w:rsidR="00ED0309" w:rsidRPr="00ED0309" w:rsidRDefault="00276B6F" w:rsidP="008E62EC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D0309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Close</w:t>
            </w:r>
          </w:p>
          <w:p w14:paraId="3F602025" w14:textId="35527632" w:rsidR="00D92B8D" w:rsidRPr="00D92B8D" w:rsidRDefault="00276B6F" w:rsidP="00D92B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ED030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Ben Butters</w:t>
            </w:r>
          </w:p>
        </w:tc>
      </w:tr>
    </w:tbl>
    <w:p w14:paraId="700E76C3" w14:textId="16E51C02" w:rsidR="00DB0698" w:rsidRDefault="00DB0698" w:rsidP="00DB0698">
      <w:pPr>
        <w:rPr>
          <w:rFonts w:ascii="Arial" w:hAnsi="Arial" w:cs="Arial"/>
          <w:color w:val="1F497D"/>
        </w:rPr>
      </w:pPr>
    </w:p>
    <w:p w14:paraId="391F2C95" w14:textId="6267CE99" w:rsidR="00095D1A" w:rsidRPr="00DB0698" w:rsidRDefault="00DB0698" w:rsidP="00DB0698">
      <w:pP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 w:rsidRPr="008E0E8A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Please register</w:t>
      </w:r>
      <w:r w:rsidRPr="00772F30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 </w:t>
      </w:r>
      <w:hyperlink r:id="rId9" w:history="1">
        <w:r w:rsidRPr="00772F30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here</w:t>
        </w:r>
      </w:hyperlink>
      <w:r w:rsidR="000B1B50" w:rsidRPr="008E0E8A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</w:t>
      </w:r>
      <w:r w:rsidRPr="008E0E8A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by</w:t>
      </w:r>
      <w:r w:rsidRPr="00DB0698">
        <w:rPr>
          <w:rFonts w:ascii="Arial" w:hAnsi="Arial" w:cs="Arial"/>
          <w:color w:val="002060"/>
          <w:sz w:val="20"/>
          <w:szCs w:val="20"/>
          <w:lang w:val="en-GB"/>
        </w:rPr>
        <w:t> </w:t>
      </w:r>
      <w:r w:rsidR="008E0E8A" w:rsidRPr="008E0E8A">
        <w:rPr>
          <w:b/>
          <w:bCs/>
        </w:rPr>
        <w:t>8</w:t>
      </w:r>
      <w:r w:rsidRPr="008E0E8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Pr="008E0E8A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March 2021</w:t>
      </w:r>
      <w:r w:rsidRPr="00DB0698">
        <w:rPr>
          <w:rFonts w:ascii="Arial" w:hAnsi="Arial" w:cs="Arial"/>
          <w:color w:val="FF0000"/>
          <w:sz w:val="20"/>
          <w:szCs w:val="20"/>
          <w:lang w:val="en-GB"/>
        </w:rPr>
        <w:t> </w:t>
      </w:r>
      <w:r w:rsidRPr="00DB0698">
        <w:rPr>
          <w:rFonts w:ascii="Arial" w:hAnsi="Arial" w:cs="Arial"/>
          <w:color w:val="002060"/>
          <w:sz w:val="20"/>
          <w:szCs w:val="20"/>
          <w:lang w:val="en-GB"/>
        </w:rPr>
        <w:t xml:space="preserve">the latest. Link and instructions will be sent to the confirmed participants </w:t>
      </w:r>
      <w:r w:rsidR="00095D1A">
        <w:rPr>
          <w:rFonts w:ascii="Arial" w:hAnsi="Arial" w:cs="Arial"/>
          <w:color w:val="002060"/>
          <w:sz w:val="20"/>
          <w:szCs w:val="20"/>
          <w:lang w:val="en-GB"/>
        </w:rPr>
        <w:t>right after registering to the event</w:t>
      </w:r>
      <w:r w:rsidRPr="00DB0698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sectPr w:rsidR="00095D1A" w:rsidRPr="00DB06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843E" w14:textId="77777777" w:rsidR="00C873F0" w:rsidRDefault="00C873F0" w:rsidP="000967B9">
      <w:pPr>
        <w:spacing w:after="0" w:line="240" w:lineRule="auto"/>
      </w:pPr>
      <w:r>
        <w:separator/>
      </w:r>
    </w:p>
  </w:endnote>
  <w:endnote w:type="continuationSeparator" w:id="0">
    <w:p w14:paraId="6BA4DDFB" w14:textId="77777777" w:rsidR="00C873F0" w:rsidRDefault="00C873F0" w:rsidP="000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1283" w14:textId="77777777" w:rsidR="00C873F0" w:rsidRDefault="00C873F0" w:rsidP="000967B9">
      <w:pPr>
        <w:spacing w:after="0" w:line="240" w:lineRule="auto"/>
      </w:pPr>
      <w:r>
        <w:separator/>
      </w:r>
    </w:p>
  </w:footnote>
  <w:footnote w:type="continuationSeparator" w:id="0">
    <w:p w14:paraId="778EF1EA" w14:textId="77777777" w:rsidR="00C873F0" w:rsidRDefault="00C873F0" w:rsidP="0009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12BB" w14:textId="747D0606" w:rsidR="000967B9" w:rsidRDefault="000967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5D0518" wp14:editId="24FCC8D6">
          <wp:simplePos x="0" y="0"/>
          <wp:positionH relativeFrom="column">
            <wp:posOffset>5661660</wp:posOffset>
          </wp:positionH>
          <wp:positionV relativeFrom="paragraph">
            <wp:posOffset>-495300</wp:posOffset>
          </wp:positionV>
          <wp:extent cx="1135380" cy="982800"/>
          <wp:effectExtent l="0" t="0" r="762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13298E" wp14:editId="7CB8310B">
          <wp:simplePos x="0" y="0"/>
          <wp:positionH relativeFrom="column">
            <wp:posOffset>-906780</wp:posOffset>
          </wp:positionH>
          <wp:positionV relativeFrom="paragraph">
            <wp:posOffset>-495300</wp:posOffset>
          </wp:positionV>
          <wp:extent cx="2415540" cy="10064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3E4"/>
    <w:multiLevelType w:val="hybridMultilevel"/>
    <w:tmpl w:val="227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26A8"/>
    <w:multiLevelType w:val="hybridMultilevel"/>
    <w:tmpl w:val="587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B55F6"/>
    <w:multiLevelType w:val="hybridMultilevel"/>
    <w:tmpl w:val="F6C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420F"/>
    <w:multiLevelType w:val="hybridMultilevel"/>
    <w:tmpl w:val="FD90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57"/>
    <w:rsid w:val="0003372E"/>
    <w:rsid w:val="0006216B"/>
    <w:rsid w:val="00095D1A"/>
    <w:rsid w:val="000967B9"/>
    <w:rsid w:val="000B1B50"/>
    <w:rsid w:val="001C7F12"/>
    <w:rsid w:val="00233AB9"/>
    <w:rsid w:val="00276B6F"/>
    <w:rsid w:val="00312619"/>
    <w:rsid w:val="003D49B3"/>
    <w:rsid w:val="004B74C2"/>
    <w:rsid w:val="005A47AF"/>
    <w:rsid w:val="0064767C"/>
    <w:rsid w:val="00762F68"/>
    <w:rsid w:val="00772F30"/>
    <w:rsid w:val="007C20D1"/>
    <w:rsid w:val="008E0E8A"/>
    <w:rsid w:val="008E62EC"/>
    <w:rsid w:val="00947C2A"/>
    <w:rsid w:val="00C808EE"/>
    <w:rsid w:val="00C8236D"/>
    <w:rsid w:val="00C873F0"/>
    <w:rsid w:val="00CF0357"/>
    <w:rsid w:val="00D92B8D"/>
    <w:rsid w:val="00DB0698"/>
    <w:rsid w:val="00E7253B"/>
    <w:rsid w:val="00E73AEB"/>
    <w:rsid w:val="00E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40E0"/>
  <w15:chartTrackingRefBased/>
  <w15:docId w15:val="{774B6012-F643-48C0-A5F5-13D90E0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2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B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6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76B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B9"/>
  </w:style>
  <w:style w:type="paragraph" w:styleId="Footer">
    <w:name w:val="footer"/>
    <w:basedOn w:val="Normal"/>
    <w:link w:val="FooterChar"/>
    <w:uiPriority w:val="99"/>
    <w:unhideWhenUsed/>
    <w:rsid w:val="0009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B9"/>
  </w:style>
  <w:style w:type="character" w:styleId="FollowedHyperlink">
    <w:name w:val="FollowedHyperlink"/>
    <w:basedOn w:val="DefaultParagraphFont"/>
    <w:uiPriority w:val="99"/>
    <w:semiHidden/>
    <w:unhideWhenUsed/>
    <w:rsid w:val="0064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i2016.cor.europa.eu/v1/documents/cor-2020-01373-00-00-ac-tra-en.docx/conte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europarl.europa.eu/doceo/document/TA-9-2020-0359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u0uT4Gb0St2iObZTbM55d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5C250-9876-4CF7-A2C9-6EE600569454}"/>
</file>

<file path=customXml/itemProps2.xml><?xml version="1.0" encoding="utf-8"?>
<ds:datastoreItem xmlns:ds="http://schemas.openxmlformats.org/officeDocument/2006/customXml" ds:itemID="{533BC18C-2217-4A31-AA20-5059E8B3915D}"/>
</file>

<file path=customXml/itemProps3.xml><?xml version="1.0" encoding="utf-8"?>
<ds:datastoreItem xmlns:ds="http://schemas.openxmlformats.org/officeDocument/2006/customXml" ds:itemID="{4C7D5AF2-5721-4233-82C6-26C2ED6384E3}"/>
</file>

<file path=customXml/itemProps4.xml><?xml version="1.0" encoding="utf-8"?>
<ds:datastoreItem xmlns:ds="http://schemas.openxmlformats.org/officeDocument/2006/customXml" ds:itemID="{1F776E1E-6997-4AC6-8283-8CC81A6CE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210310 - ECH CoR Event - Implementing the EU SME Strategy- final agenda</dc:title>
  <dc:subject/>
  <dc:creator>Frederico MARTINS</dc:creator>
  <cp:keywords/>
  <dc:description/>
  <cp:lastModifiedBy>Andreea Linul</cp:lastModifiedBy>
  <cp:revision>2</cp:revision>
  <dcterms:created xsi:type="dcterms:W3CDTF">2021-02-24T14:15:00Z</dcterms:created>
  <dcterms:modified xsi:type="dcterms:W3CDTF">2021-02-24T14:15:00Z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