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3"/>
        <w:gridCol w:w="4041"/>
        <w:gridCol w:w="208"/>
      </w:tblGrid>
      <w:tr w:rsidR="00CC5CD9" w:rsidTr="00386136">
        <w:tc>
          <w:tcPr>
            <w:tcW w:w="5249" w:type="dxa"/>
            <w:gridSpan w:val="2"/>
          </w:tcPr>
          <w:p w:rsidR="00CC5CD9" w:rsidRDefault="00CC5CD9" w:rsidP="00CA7D21">
            <w:pPr>
              <w:jc w:val="center"/>
            </w:pPr>
            <w:r w:rsidRPr="00663E1F">
              <w:rPr>
                <w:bCs/>
                <w:noProof/>
                <w:lang w:val="en-GB" w:eastAsia="en-GB"/>
              </w:rPr>
              <w:drawing>
                <wp:inline distT="0" distB="0" distL="0" distR="0" wp14:anchorId="07DCABF5" wp14:editId="37BD7B05">
                  <wp:extent cx="1614115" cy="1395797"/>
                  <wp:effectExtent l="0" t="0" r="5715" b="0"/>
                  <wp:docPr id="1" name="Picture 1" descr="C:\Users\mreg\Music\_New CoR logo\New LOGO CoR\Logo\logo_CoR-vertical-positive-en-quadri_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g\Music\_New CoR logo\New LOGO CoR\Logo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34" cy="140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  <w:gridSpan w:val="2"/>
            <w:vAlign w:val="center"/>
          </w:tcPr>
          <w:p w:rsidR="00CA7D21" w:rsidRPr="00CA7D21" w:rsidRDefault="00CA7D21" w:rsidP="00CA7D21">
            <w:pPr>
              <w:ind w:left="-108"/>
              <w:jc w:val="right"/>
              <w:rPr>
                <w:b/>
                <w:bCs/>
              </w:rPr>
            </w:pPr>
            <w:r w:rsidRPr="00CA7D21">
              <w:rPr>
                <w:b/>
                <w:bCs/>
              </w:rPr>
              <w:t>Commission for Territorial Cohesion Policy</w:t>
            </w:r>
          </w:p>
          <w:p w:rsidR="00CC5CD9" w:rsidRPr="00D24AEF" w:rsidRDefault="00CA7D21" w:rsidP="00CA7D21">
            <w:pPr>
              <w:widowControl w:val="0"/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CA7D21">
              <w:rPr>
                <w:b/>
                <w:bCs/>
              </w:rPr>
              <w:t>and EU Budget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86136" w:rsidTr="00386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6" w:type="dxa"/>
          <w:wAfter w:w="208" w:type="dxa"/>
        </w:trPr>
        <w:tc>
          <w:tcPr>
            <w:tcW w:w="8864" w:type="dxa"/>
            <w:gridSpan w:val="2"/>
          </w:tcPr>
          <w:p w:rsidR="00386136" w:rsidRDefault="00386136" w:rsidP="003861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Communication Stakeholders Consultation Meeting </w:t>
            </w:r>
          </w:p>
          <w:p w:rsidR="00386136" w:rsidRDefault="00386136" w:rsidP="00386136">
            <w:pPr>
              <w:jc w:val="center"/>
              <w:rPr>
                <w:b/>
              </w:rPr>
            </w:pPr>
          </w:p>
          <w:p w:rsidR="00386136" w:rsidRDefault="00386136" w:rsidP="003861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"Better Communication for Cohesion Policy" </w:t>
            </w:r>
          </w:p>
          <w:p w:rsidR="00386136" w:rsidRPr="0035037A" w:rsidRDefault="00F56272" w:rsidP="00386136">
            <w:pPr>
              <w:jc w:val="center"/>
              <w:rPr>
                <w:b/>
              </w:rPr>
            </w:pPr>
            <w:r w:rsidRPr="00F56272">
              <w:rPr>
                <w:b/>
                <w:highlight w:val="yellow"/>
              </w:rPr>
              <w:t>AGENDA</w:t>
            </w:r>
            <w:r>
              <w:rPr>
                <w:b/>
              </w:rPr>
              <w:t xml:space="preserve"> </w:t>
            </w:r>
          </w:p>
          <w:p w:rsidR="00386136" w:rsidRPr="00001EBE" w:rsidRDefault="00D51694" w:rsidP="00386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6136">
              <w:rPr>
                <w:b/>
                <w:sz w:val="24"/>
                <w:szCs w:val="24"/>
              </w:rPr>
              <w:t xml:space="preserve"> June </w:t>
            </w:r>
            <w:r w:rsidR="00386136" w:rsidRPr="00001EBE">
              <w:rPr>
                <w:b/>
                <w:sz w:val="24"/>
                <w:szCs w:val="24"/>
              </w:rPr>
              <w:t>201</w:t>
            </w:r>
            <w:r w:rsidR="00386136">
              <w:rPr>
                <w:b/>
                <w:sz w:val="24"/>
                <w:szCs w:val="24"/>
              </w:rPr>
              <w:t>9</w:t>
            </w:r>
            <w:r w:rsidR="00386136" w:rsidRPr="00001EBE">
              <w:rPr>
                <w:b/>
                <w:sz w:val="24"/>
                <w:szCs w:val="24"/>
              </w:rPr>
              <w:t xml:space="preserve"> </w:t>
            </w:r>
          </w:p>
          <w:p w:rsidR="00386136" w:rsidRDefault="00386136" w:rsidP="00386136">
            <w:pPr>
              <w:jc w:val="center"/>
              <w:rPr>
                <w:b/>
                <w:sz w:val="24"/>
                <w:szCs w:val="24"/>
              </w:rPr>
            </w:pPr>
          </w:p>
          <w:p w:rsidR="00386136" w:rsidRPr="00386136" w:rsidRDefault="00386136" w:rsidP="00386136">
            <w:pPr>
              <w:jc w:val="center"/>
              <w:rPr>
                <w:sz w:val="24"/>
                <w:szCs w:val="24"/>
              </w:rPr>
            </w:pPr>
            <w:r w:rsidRPr="00386136">
              <w:rPr>
                <w:sz w:val="24"/>
                <w:szCs w:val="24"/>
              </w:rPr>
              <w:t>European Committee of the Regions, Room JDE 5</w:t>
            </w:r>
            <w:r w:rsidR="00D01D1F">
              <w:rPr>
                <w:sz w:val="24"/>
                <w:szCs w:val="24"/>
              </w:rPr>
              <w:t>1</w:t>
            </w:r>
          </w:p>
          <w:p w:rsidR="00386136" w:rsidRPr="00386136" w:rsidRDefault="00386136" w:rsidP="00001CD5">
            <w:pPr>
              <w:jc w:val="center"/>
              <w:rPr>
                <w:b/>
                <w:sz w:val="24"/>
                <w:szCs w:val="24"/>
              </w:rPr>
            </w:pPr>
            <w:r w:rsidRPr="00386136">
              <w:rPr>
                <w:sz w:val="24"/>
                <w:szCs w:val="24"/>
              </w:rPr>
              <w:t>Rue Belliard 99-101, Brussels</w:t>
            </w:r>
            <w:r w:rsidRPr="00001EB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01CD5" w:rsidRPr="00001EBE" w:rsidRDefault="00001CD5" w:rsidP="00001CD5">
      <w:pPr>
        <w:jc w:val="left"/>
        <w:rPr>
          <w:sz w:val="24"/>
          <w:szCs w:val="24"/>
        </w:rPr>
      </w:pPr>
    </w:p>
    <w:p w:rsidR="00206A75" w:rsidRPr="006653B6" w:rsidRDefault="00206A75" w:rsidP="001E7946">
      <w:pPr>
        <w:rPr>
          <w:lang w:val="en-GB"/>
        </w:rPr>
      </w:pPr>
      <w:r w:rsidRPr="006653B6">
        <w:t xml:space="preserve">Cohesion policy is the main European investment policy to achieve the EU Treaty objective of economic, social and territorial cohesion. </w:t>
      </w:r>
      <w:r w:rsidR="006E13DB" w:rsidRPr="006653B6">
        <w:rPr>
          <w:lang w:val="en-GB"/>
        </w:rPr>
        <w:t xml:space="preserve">In that sense, </w:t>
      </w:r>
      <w:r w:rsidR="006E13DB" w:rsidRPr="006653B6">
        <w:rPr>
          <w:b/>
          <w:lang w:val="en-GB"/>
        </w:rPr>
        <w:t>b</w:t>
      </w:r>
      <w:r w:rsidR="00730E93" w:rsidRPr="006653B6">
        <w:rPr>
          <w:b/>
          <w:lang w:val="en-GB"/>
        </w:rPr>
        <w:t xml:space="preserve">etter communicating Cohesion policy projects is very </w:t>
      </w:r>
      <w:r w:rsidR="00730E93" w:rsidRPr="006653B6">
        <w:rPr>
          <w:b/>
          <w:bCs/>
          <w:iCs/>
          <w:lang w:val="en-GB"/>
        </w:rPr>
        <w:t>important as i</w:t>
      </w:r>
      <w:r w:rsidR="00730E93" w:rsidRPr="006653B6">
        <w:rPr>
          <w:b/>
          <w:lang w:val="en-GB"/>
        </w:rPr>
        <w:t>t can also affect citizens' perceptions of the EU</w:t>
      </w:r>
      <w:r w:rsidR="00730E93" w:rsidRPr="006653B6">
        <w:rPr>
          <w:lang w:val="en-GB"/>
        </w:rPr>
        <w:t xml:space="preserve"> and raise awareness on the positive impact the EU has on the everyday lives of people. </w:t>
      </w:r>
    </w:p>
    <w:p w:rsidR="00730E93" w:rsidRPr="006653B6" w:rsidRDefault="00730E93" w:rsidP="001E7946">
      <w:pPr>
        <w:rPr>
          <w:lang w:val="en-GB"/>
        </w:rPr>
      </w:pPr>
    </w:p>
    <w:p w:rsidR="00730E93" w:rsidRPr="006653B6" w:rsidRDefault="00730E93" w:rsidP="001E7946">
      <w:pPr>
        <w:rPr>
          <w:lang w:val="en-GB"/>
        </w:rPr>
      </w:pPr>
      <w:r w:rsidRPr="006653B6">
        <w:rPr>
          <w:lang w:val="en-GB"/>
        </w:rPr>
        <w:t xml:space="preserve">Communicating on cohesion policy is also a shared responsibility. Based on the respect of the partnership and multilevel governance principle, </w:t>
      </w:r>
      <w:r w:rsidRPr="006653B6">
        <w:rPr>
          <w:b/>
          <w:lang w:val="en-GB"/>
        </w:rPr>
        <w:t>local and regional authorities should play a fundamental role in implementing cohesion policy and in ensuring the visibility of the projects funded by this policy</w:t>
      </w:r>
      <w:r w:rsidRPr="006653B6">
        <w:rPr>
          <w:lang w:val="en-GB"/>
        </w:rPr>
        <w:t>.</w:t>
      </w:r>
      <w:r w:rsidR="006E13DB" w:rsidRPr="006653B6">
        <w:rPr>
          <w:lang w:val="en-GB"/>
        </w:rPr>
        <w:t xml:space="preserve"> The European </w:t>
      </w:r>
      <w:r w:rsidR="00386136">
        <w:rPr>
          <w:lang w:val="en-GB"/>
        </w:rPr>
        <w:t xml:space="preserve">institutions </w:t>
      </w:r>
      <w:r w:rsidR="006E13DB" w:rsidRPr="006653B6">
        <w:rPr>
          <w:lang w:val="en-GB"/>
        </w:rPr>
        <w:t xml:space="preserve">alone cannot be the driving force behind this </w:t>
      </w:r>
      <w:r w:rsidR="000776D9" w:rsidRPr="006653B6">
        <w:rPr>
          <w:lang w:val="en-GB"/>
        </w:rPr>
        <w:t>challenge</w:t>
      </w:r>
      <w:r w:rsidR="006E13DB" w:rsidRPr="006653B6">
        <w:rPr>
          <w:lang w:val="en-GB"/>
        </w:rPr>
        <w:t>.</w:t>
      </w:r>
    </w:p>
    <w:p w:rsidR="00730E93" w:rsidRPr="006653B6" w:rsidRDefault="00730E93" w:rsidP="001E7946"/>
    <w:p w:rsidR="006E13DB" w:rsidRPr="00386136" w:rsidRDefault="00730E93" w:rsidP="00730E93">
      <w:pPr>
        <w:rPr>
          <w:b/>
          <w:lang w:val="en-GB"/>
        </w:rPr>
      </w:pPr>
      <w:r w:rsidRPr="006653B6">
        <w:t>T</w:t>
      </w:r>
      <w:r w:rsidR="004C43D3" w:rsidRPr="006653B6">
        <w:t xml:space="preserve">he ongoing </w:t>
      </w:r>
      <w:r w:rsidRPr="006653B6">
        <w:t xml:space="preserve">process of the </w:t>
      </w:r>
      <w:r w:rsidR="00FA7ED5" w:rsidRPr="006653B6">
        <w:t>preparation</w:t>
      </w:r>
      <w:r w:rsidRPr="006653B6">
        <w:t xml:space="preserve"> of the future programming period 2021-2027 offers a great opportunity to discuss the new </w:t>
      </w:r>
      <w:r w:rsidRPr="006653B6">
        <w:rPr>
          <w:lang w:val="en-GB"/>
        </w:rPr>
        <w:t xml:space="preserve">provisions regarding </w:t>
      </w:r>
      <w:r w:rsidRPr="006653B6">
        <w:rPr>
          <w:b/>
          <w:lang w:val="en-GB"/>
        </w:rPr>
        <w:t>communication within the proposal of the Common Provision Regulation post-2020</w:t>
      </w:r>
      <w:r w:rsidR="006E13DB" w:rsidRPr="006653B6">
        <w:rPr>
          <w:lang w:val="en-GB"/>
        </w:rPr>
        <w:t xml:space="preserve">. </w:t>
      </w:r>
      <w:r w:rsidR="00386136" w:rsidRPr="00386136">
        <w:rPr>
          <w:lang w:val="en-GB"/>
        </w:rPr>
        <w:t>Increasing the visibility of ESI Funds can contribute to improving perceptions about the European Union</w:t>
      </w:r>
      <w:r w:rsidR="00386136" w:rsidRPr="005D76ED">
        <w:rPr>
          <w:lang w:val="en-GB"/>
        </w:rPr>
        <w:t xml:space="preserve"> and to </w:t>
      </w:r>
      <w:r w:rsidR="00386136" w:rsidRPr="00386136">
        <w:rPr>
          <w:b/>
          <w:lang w:val="en-GB"/>
        </w:rPr>
        <w:t xml:space="preserve">regaining citizens’ confidence in the European </w:t>
      </w:r>
      <w:r w:rsidR="00386136">
        <w:rPr>
          <w:b/>
          <w:lang w:val="en-GB"/>
        </w:rPr>
        <w:t>Union</w:t>
      </w:r>
      <w:r w:rsidR="00386136" w:rsidRPr="00386136">
        <w:rPr>
          <w:b/>
          <w:lang w:val="en-GB"/>
        </w:rPr>
        <w:t>.</w:t>
      </w:r>
    </w:p>
    <w:p w:rsidR="006E13DB" w:rsidRPr="006653B6" w:rsidRDefault="006E13DB" w:rsidP="00730E93">
      <w:pPr>
        <w:rPr>
          <w:lang w:val="en-GB"/>
        </w:rPr>
      </w:pPr>
    </w:p>
    <w:p w:rsidR="006E13DB" w:rsidRPr="006653B6" w:rsidRDefault="006E13DB" w:rsidP="00730E93">
      <w:r w:rsidRPr="006653B6">
        <w:rPr>
          <w:lang w:val="en-GB"/>
        </w:rPr>
        <w:t>Th</w:t>
      </w:r>
      <w:r w:rsidR="00730E93" w:rsidRPr="006653B6">
        <w:t xml:space="preserve">is </w:t>
      </w:r>
      <w:r w:rsidR="00386136">
        <w:t xml:space="preserve">communication </w:t>
      </w:r>
      <w:r w:rsidRPr="006653B6">
        <w:t xml:space="preserve">stakeholder consultation meeting </w:t>
      </w:r>
      <w:r w:rsidR="00730E93" w:rsidRPr="006653B6">
        <w:t xml:space="preserve">will provide an opportunity to present the </w:t>
      </w:r>
      <w:r w:rsidRPr="006653B6">
        <w:t>views of different actors</w:t>
      </w:r>
      <w:r w:rsidR="00386136">
        <w:t xml:space="preserve"> (media companies, communication campaign managers, social media managers, public media relations, etc.) </w:t>
      </w:r>
      <w:r w:rsidRPr="006653B6">
        <w:t xml:space="preserve"> directly involved in communicating the results of EU co</w:t>
      </w:r>
      <w:r w:rsidR="006653B6" w:rsidRPr="006653B6">
        <w:t>-</w:t>
      </w:r>
      <w:r w:rsidRPr="006653B6">
        <w:t xml:space="preserve">funded projects, as well as to actively participate in the preparation of the </w:t>
      </w:r>
      <w:r w:rsidRPr="006653B6">
        <w:rPr>
          <w:b/>
        </w:rPr>
        <w:t>Opinion on "Better Communication for Cohesion policy</w:t>
      </w:r>
      <w:r w:rsidRPr="006653B6">
        <w:t>" leaded by Mr Adrian</w:t>
      </w:r>
      <w:r w:rsidR="00FA7ED5" w:rsidRPr="006653B6">
        <w:t xml:space="preserve"> Ovidiu</w:t>
      </w:r>
      <w:r w:rsidRPr="006653B6">
        <w:t xml:space="preserve"> Teban (EPP/RO).  </w:t>
      </w:r>
    </w:p>
    <w:p w:rsidR="006E13DB" w:rsidRPr="006653B6" w:rsidRDefault="006E13DB" w:rsidP="00730E93"/>
    <w:p w:rsidR="00730E93" w:rsidRPr="00001EBE" w:rsidRDefault="00730E93" w:rsidP="00730E93">
      <w:pPr>
        <w:rPr>
          <w:sz w:val="24"/>
          <w:szCs w:val="24"/>
        </w:rPr>
      </w:pPr>
      <w:r w:rsidRPr="006653B6">
        <w:t xml:space="preserve">This </w:t>
      </w:r>
      <w:r w:rsidR="00CA7D21" w:rsidRPr="006653B6">
        <w:t xml:space="preserve">meeting </w:t>
      </w:r>
      <w:r w:rsidRPr="006653B6">
        <w:t xml:space="preserve">forms </w:t>
      </w:r>
      <w:r w:rsidR="00CA7D21" w:rsidRPr="006653B6">
        <w:t xml:space="preserve">also </w:t>
      </w:r>
      <w:r w:rsidRPr="006653B6">
        <w:t xml:space="preserve">part of the activities of the European Committee of the Regions promoting the </w:t>
      </w:r>
      <w:r w:rsidRPr="006653B6">
        <w:rPr>
          <w:b/>
        </w:rPr>
        <w:t>#CohesionAlliance for a strong, effective and more visible cohesion policy beyond 2020</w:t>
      </w:r>
      <w:r w:rsidRPr="006653B6">
        <w:t>.</w:t>
      </w:r>
    </w:p>
    <w:p w:rsidR="0035037A" w:rsidRPr="00001EBE" w:rsidRDefault="0035037A" w:rsidP="001E7946">
      <w:pPr>
        <w:rPr>
          <w:sz w:val="24"/>
          <w:szCs w:val="24"/>
        </w:rPr>
      </w:pPr>
    </w:p>
    <w:p w:rsidR="00B46D52" w:rsidRDefault="00747BF6" w:rsidP="00B46D52">
      <w:pPr>
        <w:jc w:val="left"/>
        <w:rPr>
          <w:i/>
        </w:rPr>
      </w:pPr>
      <w:r>
        <w:rPr>
          <w:b/>
        </w:rPr>
        <w:t>Language regime</w:t>
      </w:r>
      <w:r w:rsidR="001E7946" w:rsidRPr="001E7946">
        <w:rPr>
          <w:b/>
        </w:rPr>
        <w:t>:</w:t>
      </w:r>
      <w:r w:rsidR="001E7946">
        <w:t xml:space="preserve"> </w:t>
      </w:r>
      <w:r w:rsidR="00001EBE" w:rsidRPr="001E7946">
        <w:rPr>
          <w:i/>
        </w:rPr>
        <w:t xml:space="preserve">English </w:t>
      </w:r>
    </w:p>
    <w:p w:rsidR="006653B6" w:rsidRDefault="006653B6" w:rsidP="00B46D52">
      <w:pPr>
        <w:jc w:val="left"/>
        <w:rPr>
          <w:i/>
        </w:rPr>
      </w:pPr>
    </w:p>
    <w:p w:rsidR="0035037A" w:rsidRPr="00001EBE" w:rsidRDefault="00D51694" w:rsidP="003503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4</w:t>
      </w:r>
      <w:r w:rsidR="006E13DB">
        <w:rPr>
          <w:b/>
          <w:sz w:val="24"/>
          <w:szCs w:val="24"/>
        </w:rPr>
        <w:t xml:space="preserve"> </w:t>
      </w:r>
      <w:r w:rsidR="003F2F17">
        <w:rPr>
          <w:b/>
          <w:sz w:val="24"/>
          <w:szCs w:val="24"/>
        </w:rPr>
        <w:t>June</w:t>
      </w:r>
      <w:r w:rsidR="006E13DB">
        <w:rPr>
          <w:b/>
          <w:sz w:val="24"/>
          <w:szCs w:val="24"/>
        </w:rPr>
        <w:t xml:space="preserve"> </w:t>
      </w:r>
      <w:r w:rsidR="00001EBE" w:rsidRPr="00001EBE">
        <w:rPr>
          <w:b/>
          <w:sz w:val="24"/>
          <w:szCs w:val="24"/>
        </w:rPr>
        <w:t>201</w:t>
      </w:r>
      <w:r w:rsidR="006E13DB">
        <w:rPr>
          <w:b/>
          <w:sz w:val="24"/>
          <w:szCs w:val="24"/>
        </w:rPr>
        <w:t xml:space="preserve">9 - </w:t>
      </w:r>
      <w:r w:rsidR="00D01D1F">
        <w:rPr>
          <w:b/>
          <w:sz w:val="24"/>
          <w:szCs w:val="24"/>
        </w:rPr>
        <w:t>10</w:t>
      </w:r>
      <w:r w:rsidR="00001EBE" w:rsidRPr="00001EBE">
        <w:rPr>
          <w:b/>
          <w:sz w:val="24"/>
          <w:szCs w:val="24"/>
        </w:rPr>
        <w:t xml:space="preserve">.00 – </w:t>
      </w:r>
      <w:r w:rsidR="00D01D1F">
        <w:rPr>
          <w:b/>
          <w:sz w:val="24"/>
          <w:szCs w:val="24"/>
        </w:rPr>
        <w:t>11</w:t>
      </w:r>
      <w:r w:rsidR="00001EBE" w:rsidRPr="00001EBE">
        <w:rPr>
          <w:b/>
          <w:sz w:val="24"/>
          <w:szCs w:val="24"/>
        </w:rPr>
        <w:t>.</w:t>
      </w:r>
      <w:r w:rsidR="00D01D1F">
        <w:rPr>
          <w:b/>
          <w:sz w:val="24"/>
          <w:szCs w:val="24"/>
        </w:rPr>
        <w:t>30</w:t>
      </w:r>
    </w:p>
    <w:p w:rsidR="00001EBE" w:rsidRDefault="0035037A" w:rsidP="00001EBE">
      <w:pPr>
        <w:jc w:val="center"/>
        <w:rPr>
          <w:b/>
          <w:sz w:val="24"/>
          <w:szCs w:val="24"/>
        </w:rPr>
      </w:pPr>
      <w:r w:rsidRPr="00001EBE">
        <w:rPr>
          <w:b/>
          <w:sz w:val="24"/>
          <w:szCs w:val="24"/>
        </w:rPr>
        <w:t>European Committee of the Regions</w:t>
      </w:r>
      <w:r w:rsidR="00001EBE" w:rsidRPr="00001EBE">
        <w:rPr>
          <w:b/>
          <w:sz w:val="24"/>
          <w:szCs w:val="24"/>
        </w:rPr>
        <w:t xml:space="preserve"> </w:t>
      </w:r>
    </w:p>
    <w:p w:rsidR="00001EBE" w:rsidRPr="00001EBE" w:rsidRDefault="00001EBE" w:rsidP="00001EBE">
      <w:pPr>
        <w:jc w:val="center"/>
        <w:rPr>
          <w:b/>
          <w:sz w:val="24"/>
          <w:szCs w:val="24"/>
        </w:rPr>
      </w:pPr>
      <w:r w:rsidRPr="00001EBE">
        <w:rPr>
          <w:b/>
          <w:sz w:val="24"/>
          <w:szCs w:val="24"/>
        </w:rPr>
        <w:t>Room JDE 5</w:t>
      </w:r>
      <w:r w:rsidR="00D01D1F">
        <w:rPr>
          <w:b/>
          <w:sz w:val="24"/>
          <w:szCs w:val="24"/>
        </w:rPr>
        <w:t>1</w:t>
      </w:r>
    </w:p>
    <w:p w:rsidR="00F56272" w:rsidRDefault="00F56272" w:rsidP="0035037A">
      <w:pPr>
        <w:jc w:val="center"/>
        <w:rPr>
          <w:b/>
          <w:sz w:val="24"/>
          <w:szCs w:val="24"/>
          <w:highlight w:val="yellow"/>
          <w:u w:val="single"/>
        </w:rPr>
      </w:pPr>
    </w:p>
    <w:p w:rsidR="0035037A" w:rsidRPr="00001EBE" w:rsidRDefault="00F56272" w:rsidP="0035037A">
      <w:pPr>
        <w:jc w:val="center"/>
        <w:rPr>
          <w:b/>
          <w:sz w:val="24"/>
          <w:szCs w:val="24"/>
          <w:u w:val="single"/>
        </w:rPr>
      </w:pPr>
      <w:r w:rsidRPr="00F56272">
        <w:rPr>
          <w:b/>
          <w:sz w:val="24"/>
          <w:szCs w:val="24"/>
          <w:highlight w:val="yellow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</w:t>
      </w:r>
    </w:p>
    <w:p w:rsidR="00001EBE" w:rsidRPr="00001EBE" w:rsidRDefault="00001EBE" w:rsidP="00001EBE">
      <w:pPr>
        <w:ind w:right="-431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322"/>
      </w:tblGrid>
      <w:tr w:rsidR="00001EBE" w:rsidRPr="00001EBE" w:rsidTr="005D0A69">
        <w:trPr>
          <w:trHeight w:val="412"/>
        </w:trPr>
        <w:tc>
          <w:tcPr>
            <w:tcW w:w="93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</w:tcPr>
          <w:p w:rsidR="00001EBE" w:rsidRPr="00001EBE" w:rsidRDefault="00D51694" w:rsidP="00D51694">
            <w:pPr>
              <w:tabs>
                <w:tab w:val="left" w:pos="1560"/>
              </w:tabs>
              <w:ind w:left="1276" w:hanging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1EBE" w:rsidRPr="00001E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001EBE" w:rsidRPr="00001EB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 w:rsidR="00001EBE" w:rsidRPr="00001E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001EBE" w:rsidRPr="00001EBE">
              <w:rPr>
                <w:sz w:val="24"/>
                <w:szCs w:val="24"/>
              </w:rPr>
              <w:t xml:space="preserve"> </w:t>
            </w:r>
            <w:r w:rsidR="00001EBE" w:rsidRPr="00001EBE">
              <w:rPr>
                <w:sz w:val="24"/>
                <w:szCs w:val="24"/>
              </w:rPr>
              <w:tab/>
            </w:r>
            <w:r w:rsidR="00001EBE" w:rsidRPr="00001EBE">
              <w:rPr>
                <w:b/>
                <w:sz w:val="24"/>
                <w:szCs w:val="24"/>
              </w:rPr>
              <w:t>Registration</w:t>
            </w:r>
          </w:p>
        </w:tc>
      </w:tr>
    </w:tbl>
    <w:p w:rsidR="00001EBE" w:rsidRPr="00001EBE" w:rsidRDefault="00001EBE" w:rsidP="00001EBE">
      <w:pPr>
        <w:ind w:right="-431"/>
        <w:rPr>
          <w:b/>
          <w:sz w:val="24"/>
          <w:szCs w:val="24"/>
        </w:rPr>
      </w:pPr>
    </w:p>
    <w:p w:rsidR="00001EBE" w:rsidRDefault="00001EBE" w:rsidP="00001EBE">
      <w:pPr>
        <w:ind w:right="-431"/>
        <w:rPr>
          <w:sz w:val="24"/>
          <w:szCs w:val="24"/>
        </w:rPr>
      </w:pPr>
    </w:p>
    <w:p w:rsidR="00E65936" w:rsidRPr="00001EBE" w:rsidRDefault="00E65936" w:rsidP="00001EBE">
      <w:pPr>
        <w:ind w:right="-431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322"/>
      </w:tblGrid>
      <w:tr w:rsidR="00001EBE" w:rsidRPr="00001EBE" w:rsidTr="005D0A69">
        <w:trPr>
          <w:trHeight w:val="412"/>
        </w:trPr>
        <w:tc>
          <w:tcPr>
            <w:tcW w:w="93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</w:tcPr>
          <w:p w:rsidR="00001EBE" w:rsidRPr="00001EBE" w:rsidRDefault="00D51694" w:rsidP="00D51694">
            <w:pPr>
              <w:tabs>
                <w:tab w:val="left" w:pos="1560"/>
              </w:tabs>
              <w:ind w:left="1276" w:hanging="1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EBE" w:rsidRPr="00001EBE">
              <w:rPr>
                <w:sz w:val="24"/>
                <w:szCs w:val="24"/>
              </w:rPr>
              <w:t>.</w:t>
            </w:r>
            <w:r w:rsidR="003539CA">
              <w:rPr>
                <w:sz w:val="24"/>
                <w:szCs w:val="24"/>
              </w:rPr>
              <w:t>00</w:t>
            </w:r>
            <w:r w:rsidR="00001EBE" w:rsidRPr="00001EB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 w:rsidR="00001EBE" w:rsidRPr="00001EBE">
              <w:rPr>
                <w:sz w:val="24"/>
                <w:szCs w:val="24"/>
              </w:rPr>
              <w:t>.</w:t>
            </w:r>
            <w:r w:rsidR="003539CA">
              <w:rPr>
                <w:sz w:val="24"/>
                <w:szCs w:val="24"/>
              </w:rPr>
              <w:t>15</w:t>
            </w:r>
            <w:r w:rsidR="00001EBE" w:rsidRPr="00001EBE">
              <w:rPr>
                <w:sz w:val="24"/>
                <w:szCs w:val="24"/>
              </w:rPr>
              <w:t xml:space="preserve"> </w:t>
            </w:r>
            <w:r w:rsidR="00001EBE" w:rsidRPr="00001EBE">
              <w:rPr>
                <w:sz w:val="24"/>
                <w:szCs w:val="24"/>
              </w:rPr>
              <w:tab/>
            </w:r>
            <w:r w:rsidR="00001EBE" w:rsidRPr="00001EBE">
              <w:rPr>
                <w:b/>
                <w:sz w:val="24"/>
                <w:szCs w:val="24"/>
              </w:rPr>
              <w:t xml:space="preserve">Welcome and Opening </w:t>
            </w:r>
            <w:r w:rsidR="00CA7D21">
              <w:rPr>
                <w:b/>
                <w:sz w:val="24"/>
                <w:szCs w:val="24"/>
              </w:rPr>
              <w:t>S</w:t>
            </w:r>
            <w:r w:rsidR="00001EBE" w:rsidRPr="00001EBE">
              <w:rPr>
                <w:b/>
                <w:sz w:val="24"/>
                <w:szCs w:val="24"/>
              </w:rPr>
              <w:t>tatement</w:t>
            </w:r>
          </w:p>
        </w:tc>
      </w:tr>
    </w:tbl>
    <w:p w:rsidR="00001EBE" w:rsidRDefault="00001EBE" w:rsidP="00001EBE">
      <w:pPr>
        <w:ind w:right="-431"/>
        <w:rPr>
          <w:b/>
          <w:sz w:val="24"/>
          <w:szCs w:val="24"/>
        </w:rPr>
      </w:pPr>
    </w:p>
    <w:p w:rsidR="00DC40B9" w:rsidRPr="00001EBE" w:rsidRDefault="00DC40B9" w:rsidP="00001EBE">
      <w:pPr>
        <w:ind w:right="-431"/>
        <w:rPr>
          <w:b/>
          <w:sz w:val="24"/>
          <w:szCs w:val="24"/>
        </w:rPr>
      </w:pPr>
    </w:p>
    <w:p w:rsidR="000A0CAE" w:rsidRPr="00FD6622" w:rsidRDefault="006E13DB" w:rsidP="000A0CA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Adrian</w:t>
      </w:r>
      <w:r w:rsidR="00FA7ED5">
        <w:rPr>
          <w:b/>
          <w:sz w:val="24"/>
          <w:szCs w:val="24"/>
        </w:rPr>
        <w:t xml:space="preserve"> Ovidiu</w:t>
      </w:r>
      <w:r>
        <w:rPr>
          <w:b/>
          <w:sz w:val="24"/>
          <w:szCs w:val="24"/>
        </w:rPr>
        <w:t xml:space="preserve"> Teban</w:t>
      </w:r>
      <w:r w:rsidR="00F02DAD">
        <w:rPr>
          <w:b/>
          <w:sz w:val="24"/>
          <w:szCs w:val="24"/>
        </w:rPr>
        <w:t xml:space="preserve"> (EPP/RO)</w:t>
      </w:r>
      <w:r w:rsidR="000A0CAE" w:rsidRPr="00FD6622">
        <w:rPr>
          <w:sz w:val="24"/>
          <w:szCs w:val="24"/>
        </w:rPr>
        <w:t>, CoR rapporteur on "</w:t>
      </w:r>
      <w:r>
        <w:rPr>
          <w:sz w:val="24"/>
          <w:szCs w:val="24"/>
        </w:rPr>
        <w:t>Better Communication for Cohesion policy</w:t>
      </w:r>
      <w:r w:rsidR="000A0CAE" w:rsidRPr="00FD6622">
        <w:rPr>
          <w:sz w:val="24"/>
          <w:szCs w:val="24"/>
        </w:rPr>
        <w:t>"</w:t>
      </w:r>
      <w:r w:rsidR="000A0CAE" w:rsidRPr="000A0CAE">
        <w:rPr>
          <w:sz w:val="24"/>
          <w:szCs w:val="24"/>
        </w:rPr>
        <w:t xml:space="preserve"> </w:t>
      </w:r>
    </w:p>
    <w:p w:rsidR="00001EBE" w:rsidRDefault="00001EBE" w:rsidP="00001EBE">
      <w:pPr>
        <w:ind w:right="-431"/>
        <w:rPr>
          <w:sz w:val="24"/>
          <w:szCs w:val="24"/>
        </w:rPr>
      </w:pPr>
    </w:p>
    <w:p w:rsidR="00E65936" w:rsidRPr="00001EBE" w:rsidRDefault="00E65936" w:rsidP="00001EBE">
      <w:pPr>
        <w:ind w:right="-431"/>
        <w:rPr>
          <w:sz w:val="24"/>
          <w:szCs w:val="24"/>
        </w:rPr>
      </w:pPr>
    </w:p>
    <w:tbl>
      <w:tblPr>
        <w:tblW w:w="93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17"/>
      </w:tblGrid>
      <w:tr w:rsidR="00001EBE" w:rsidRPr="00001EBE" w:rsidTr="00561A36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</w:tcPr>
          <w:p w:rsidR="00001EBE" w:rsidRPr="00001EBE" w:rsidRDefault="00D51694" w:rsidP="00D51694">
            <w:pPr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6622">
              <w:rPr>
                <w:sz w:val="24"/>
                <w:szCs w:val="24"/>
              </w:rPr>
              <w:t>.</w:t>
            </w:r>
            <w:r w:rsidR="003539CA">
              <w:rPr>
                <w:sz w:val="24"/>
                <w:szCs w:val="24"/>
              </w:rPr>
              <w:t>15</w:t>
            </w:r>
            <w:r w:rsidR="00FD66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="00FD6622">
              <w:rPr>
                <w:sz w:val="24"/>
                <w:szCs w:val="24"/>
              </w:rPr>
              <w:t>.</w:t>
            </w:r>
            <w:r w:rsidR="003539CA">
              <w:rPr>
                <w:sz w:val="24"/>
                <w:szCs w:val="24"/>
              </w:rPr>
              <w:t>15</w:t>
            </w:r>
            <w:r w:rsidR="00001EBE" w:rsidRPr="00001EBE">
              <w:rPr>
                <w:sz w:val="24"/>
                <w:szCs w:val="24"/>
              </w:rPr>
              <w:t xml:space="preserve"> </w:t>
            </w:r>
            <w:r w:rsidR="00001EBE" w:rsidRPr="00001EBE">
              <w:rPr>
                <w:sz w:val="24"/>
                <w:szCs w:val="24"/>
              </w:rPr>
              <w:tab/>
            </w:r>
            <w:r w:rsidR="00B46D52" w:rsidRPr="00B46D52">
              <w:rPr>
                <w:b/>
                <w:lang w:val="en-GB"/>
              </w:rPr>
              <w:t xml:space="preserve">Communication </w:t>
            </w:r>
            <w:r w:rsidR="003539CA">
              <w:rPr>
                <w:b/>
                <w:lang w:val="en-GB"/>
              </w:rPr>
              <w:t>A</w:t>
            </w:r>
            <w:r w:rsidR="00B46D52">
              <w:rPr>
                <w:b/>
                <w:lang w:val="en-GB"/>
              </w:rPr>
              <w:t xml:space="preserve">ctivities </w:t>
            </w:r>
            <w:r w:rsidR="00B46D52" w:rsidRPr="00B46D52">
              <w:rPr>
                <w:b/>
                <w:lang w:val="en-GB"/>
              </w:rPr>
              <w:t>on Cohesion</w:t>
            </w:r>
            <w:r w:rsidR="003539CA">
              <w:rPr>
                <w:b/>
                <w:lang w:val="en-GB"/>
              </w:rPr>
              <w:t xml:space="preserve"> P</w:t>
            </w:r>
            <w:r w:rsidR="00B46D52" w:rsidRPr="00B46D52">
              <w:rPr>
                <w:b/>
                <w:lang w:val="en-GB"/>
              </w:rPr>
              <w:t>olicy</w:t>
            </w:r>
          </w:p>
        </w:tc>
      </w:tr>
    </w:tbl>
    <w:p w:rsidR="009D2E1A" w:rsidRPr="00AB441A" w:rsidRDefault="009D2E1A" w:rsidP="00B76785">
      <w:pPr>
        <w:spacing w:line="240" w:lineRule="auto"/>
        <w:ind w:left="360"/>
        <w:rPr>
          <w:lang w:val="en-GB"/>
        </w:rPr>
      </w:pPr>
    </w:p>
    <w:p w:rsidR="001D5D1B" w:rsidRDefault="001D5D1B" w:rsidP="001D5D1B">
      <w:pPr>
        <w:pStyle w:val="ListParagraph"/>
        <w:spacing w:line="240" w:lineRule="auto"/>
        <w:ind w:left="360"/>
        <w:rPr>
          <w:b/>
          <w:lang w:val="en-GB"/>
        </w:rPr>
      </w:pPr>
    </w:p>
    <w:p w:rsidR="00DC40B9" w:rsidRPr="00AB441A" w:rsidRDefault="00DC40B9" w:rsidP="001D5D1B">
      <w:pPr>
        <w:pStyle w:val="ListParagraph"/>
        <w:spacing w:line="240" w:lineRule="auto"/>
        <w:ind w:left="360"/>
        <w:rPr>
          <w:b/>
          <w:lang w:val="en-GB"/>
        </w:rPr>
      </w:pPr>
    </w:p>
    <w:p w:rsidR="00D51694" w:rsidRDefault="003F2F17" w:rsidP="00D51694">
      <w:pPr>
        <w:pStyle w:val="ListParagraph"/>
        <w:numPr>
          <w:ilvl w:val="0"/>
          <w:numId w:val="3"/>
        </w:numPr>
        <w:spacing w:line="240" w:lineRule="auto"/>
        <w:rPr>
          <w:b/>
          <w:lang w:val="en-GB"/>
        </w:rPr>
      </w:pPr>
      <w:r>
        <w:rPr>
          <w:b/>
          <w:lang w:val="en-GB"/>
        </w:rPr>
        <w:t>Dana Spinant</w:t>
      </w:r>
      <w:r w:rsidR="001D5D1B" w:rsidRPr="000A4515">
        <w:rPr>
          <w:b/>
          <w:lang w:val="en-GB"/>
        </w:rPr>
        <w:t xml:space="preserve">, </w:t>
      </w:r>
      <w:r w:rsidR="000A4515" w:rsidRPr="000A4515">
        <w:t>Director of Budget, Communication and General Affairs</w:t>
      </w:r>
      <w:r w:rsidR="001D5D1B" w:rsidRPr="000A4515">
        <w:rPr>
          <w:b/>
          <w:lang w:val="en-GB"/>
        </w:rPr>
        <w:t xml:space="preserve">, </w:t>
      </w:r>
      <w:r w:rsidR="001D5D1B" w:rsidRPr="000A4515">
        <w:rPr>
          <w:bCs/>
          <w:lang w:val="en-GB"/>
        </w:rPr>
        <w:t>Directorate</w:t>
      </w:r>
      <w:r w:rsidR="001D5D1B" w:rsidRPr="00AB441A">
        <w:rPr>
          <w:bCs/>
          <w:lang w:val="en-GB"/>
        </w:rPr>
        <w:t xml:space="preserve"> General</w:t>
      </w:r>
      <w:r w:rsidR="001D5D1B" w:rsidRPr="00AB441A">
        <w:rPr>
          <w:b/>
          <w:bCs/>
          <w:lang w:val="en-GB"/>
        </w:rPr>
        <w:t xml:space="preserve"> </w:t>
      </w:r>
      <w:r w:rsidR="001D5D1B" w:rsidRPr="00CA7D21">
        <w:rPr>
          <w:bCs/>
          <w:lang w:val="en-GB"/>
        </w:rPr>
        <w:t>for Regional and Urban</w:t>
      </w:r>
      <w:r w:rsidR="001D5D1B">
        <w:rPr>
          <w:b/>
          <w:bCs/>
          <w:lang w:val="en-GB"/>
        </w:rPr>
        <w:t xml:space="preserve"> </w:t>
      </w:r>
      <w:r w:rsidR="001D5D1B">
        <w:rPr>
          <w:lang w:val="en-GB"/>
        </w:rPr>
        <w:t xml:space="preserve"> Policy</w:t>
      </w:r>
      <w:r w:rsidR="000A4515">
        <w:rPr>
          <w:lang w:val="en-GB"/>
        </w:rPr>
        <w:t xml:space="preserve"> (</w:t>
      </w:r>
      <w:r w:rsidR="001D5D1B">
        <w:rPr>
          <w:lang w:val="en-GB"/>
        </w:rPr>
        <w:t>DG REGIO</w:t>
      </w:r>
      <w:r w:rsidR="000A4515">
        <w:rPr>
          <w:lang w:val="en-GB"/>
        </w:rPr>
        <w:t>)</w:t>
      </w:r>
      <w:r w:rsidR="001D5D1B">
        <w:rPr>
          <w:lang w:val="en-GB"/>
        </w:rPr>
        <w:t xml:space="preserve">, "Communication Actions </w:t>
      </w:r>
      <w:r>
        <w:rPr>
          <w:lang w:val="en-GB"/>
        </w:rPr>
        <w:t>on Cohesion policy</w:t>
      </w:r>
      <w:r w:rsidR="001D5D1B">
        <w:rPr>
          <w:lang w:val="en-GB"/>
        </w:rPr>
        <w:t xml:space="preserve">" </w:t>
      </w:r>
      <w:r w:rsidR="001D5D1B" w:rsidRPr="00AB441A">
        <w:rPr>
          <w:lang w:val="en-GB"/>
        </w:rPr>
        <w:t xml:space="preserve"> </w:t>
      </w:r>
      <w:r w:rsidR="001D5D1B">
        <w:rPr>
          <w:lang w:val="en-GB"/>
        </w:rPr>
        <w:t>(tbc)</w:t>
      </w:r>
      <w:r w:rsidR="00D51694" w:rsidRPr="00D51694">
        <w:rPr>
          <w:b/>
          <w:lang w:val="en-GB"/>
        </w:rPr>
        <w:t xml:space="preserve"> </w:t>
      </w:r>
    </w:p>
    <w:p w:rsidR="00D51694" w:rsidRDefault="00D51694" w:rsidP="00D51694">
      <w:pPr>
        <w:pStyle w:val="ListParagraph"/>
        <w:spacing w:line="240" w:lineRule="auto"/>
        <w:ind w:left="360"/>
        <w:rPr>
          <w:b/>
          <w:lang w:val="en-GB"/>
        </w:rPr>
      </w:pPr>
    </w:p>
    <w:p w:rsidR="00FD6622" w:rsidRPr="003F2F17" w:rsidRDefault="003F2F17" w:rsidP="005B17FD">
      <w:pPr>
        <w:pStyle w:val="ListParagraph"/>
        <w:numPr>
          <w:ilvl w:val="0"/>
          <w:numId w:val="3"/>
        </w:numPr>
        <w:spacing w:line="240" w:lineRule="auto"/>
        <w:rPr>
          <w:b/>
          <w:lang w:val="en-GB"/>
        </w:rPr>
      </w:pPr>
      <w:r>
        <w:rPr>
          <w:b/>
          <w:lang w:val="en-GB"/>
        </w:rPr>
        <w:t>Thomas Wobben</w:t>
      </w:r>
      <w:r w:rsidR="00FD6622" w:rsidRPr="00AB441A">
        <w:rPr>
          <w:lang w:val="en-GB"/>
        </w:rPr>
        <w:t xml:space="preserve">, </w:t>
      </w:r>
      <w:r w:rsidR="00B46D52">
        <w:rPr>
          <w:lang w:val="en-GB"/>
        </w:rPr>
        <w:t xml:space="preserve">Director on </w:t>
      </w:r>
      <w:r>
        <w:rPr>
          <w:lang w:val="en-GB"/>
        </w:rPr>
        <w:t>Legislative Works</w:t>
      </w:r>
      <w:r w:rsidR="00B46D52">
        <w:rPr>
          <w:lang w:val="en-GB"/>
        </w:rPr>
        <w:t xml:space="preserve">, Committee of the </w:t>
      </w:r>
      <w:r w:rsidR="00E65936">
        <w:rPr>
          <w:lang w:val="en-GB"/>
        </w:rPr>
        <w:t>Regions, #CohesionAlliance</w:t>
      </w:r>
    </w:p>
    <w:p w:rsidR="003F2F17" w:rsidRPr="003F2F17" w:rsidRDefault="003F2F17" w:rsidP="003F2F17">
      <w:pPr>
        <w:pStyle w:val="ListParagraph"/>
        <w:spacing w:line="240" w:lineRule="auto"/>
        <w:ind w:left="360"/>
        <w:rPr>
          <w:b/>
          <w:lang w:val="en-GB"/>
        </w:rPr>
      </w:pPr>
    </w:p>
    <w:p w:rsidR="00C84C86" w:rsidRPr="00C84C86" w:rsidRDefault="00E65936" w:rsidP="00C84C86">
      <w:pPr>
        <w:pStyle w:val="ListParagraph"/>
        <w:numPr>
          <w:ilvl w:val="0"/>
          <w:numId w:val="3"/>
        </w:numPr>
        <w:spacing w:line="240" w:lineRule="auto"/>
        <w:rPr>
          <w:b/>
          <w:lang w:val="en-GB"/>
        </w:rPr>
      </w:pPr>
      <w:r>
        <w:rPr>
          <w:b/>
        </w:rPr>
        <w:t>Gauthier Bas</w:t>
      </w:r>
      <w:r>
        <w:t>, Managing director, Old-Continent Agency, Results of "COHESIFY project".</w:t>
      </w:r>
    </w:p>
    <w:p w:rsidR="00C84C86" w:rsidRDefault="00C84C86" w:rsidP="00C84C86">
      <w:pPr>
        <w:pStyle w:val="ListParagraph"/>
        <w:spacing w:line="240" w:lineRule="auto"/>
        <w:ind w:left="360"/>
        <w:rPr>
          <w:b/>
          <w:lang w:val="en-GB"/>
        </w:rPr>
      </w:pPr>
    </w:p>
    <w:p w:rsidR="0091795F" w:rsidRPr="00C84C86" w:rsidRDefault="00C84C86" w:rsidP="00C84C86">
      <w:pPr>
        <w:pStyle w:val="ListParagraph"/>
        <w:numPr>
          <w:ilvl w:val="0"/>
          <w:numId w:val="3"/>
        </w:numPr>
        <w:spacing w:line="240" w:lineRule="auto"/>
        <w:rPr>
          <w:b/>
          <w:lang w:val="en-GB"/>
        </w:rPr>
      </w:pPr>
      <w:r w:rsidRPr="00C84C86">
        <w:rPr>
          <w:b/>
        </w:rPr>
        <w:t>Nicolas Le Polain,</w:t>
      </w:r>
      <w:r w:rsidRPr="00AB441A">
        <w:t xml:space="preserve"> </w:t>
      </w:r>
      <w:bookmarkStart w:id="0" w:name="_GoBack"/>
      <w:r w:rsidR="00E52EB6" w:rsidRPr="00E52EB6">
        <w:t>Ground Game Coordinator</w:t>
      </w:r>
      <w:r w:rsidR="00E52EB6" w:rsidRPr="00E52EB6">
        <w:t xml:space="preserve"> for the European Elections</w:t>
      </w:r>
      <w:r>
        <w:t xml:space="preserve">, </w:t>
      </w:r>
      <w:bookmarkEnd w:id="0"/>
      <w:r>
        <w:t>European Parliament, "New ways of communicating towards the citizens"</w:t>
      </w:r>
    </w:p>
    <w:p w:rsidR="0091795F" w:rsidRPr="00AB441A" w:rsidRDefault="0091795F" w:rsidP="0091795F">
      <w:pPr>
        <w:pStyle w:val="ListParagraph"/>
        <w:spacing w:line="240" w:lineRule="auto"/>
        <w:ind w:left="360"/>
        <w:rPr>
          <w:b/>
          <w:lang w:val="en-GB"/>
        </w:rPr>
      </w:pPr>
    </w:p>
    <w:p w:rsidR="00F47CA9" w:rsidRDefault="00F47CA9" w:rsidP="00F47CA9">
      <w:pPr>
        <w:ind w:right="-431"/>
        <w:rPr>
          <w:sz w:val="24"/>
          <w:szCs w:val="24"/>
        </w:rPr>
      </w:pPr>
    </w:p>
    <w:p w:rsidR="00E65936" w:rsidRDefault="00E65936" w:rsidP="00F47CA9">
      <w:pPr>
        <w:ind w:right="-431"/>
        <w:rPr>
          <w:sz w:val="24"/>
          <w:szCs w:val="24"/>
        </w:rPr>
      </w:pPr>
    </w:p>
    <w:tbl>
      <w:tblPr>
        <w:tblW w:w="93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17"/>
      </w:tblGrid>
      <w:tr w:rsidR="00001EBE" w:rsidRPr="00001EBE" w:rsidTr="00561A36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</w:tcPr>
          <w:p w:rsidR="00001EBE" w:rsidRPr="00001EBE" w:rsidRDefault="00D51694" w:rsidP="00D51694">
            <w:pPr>
              <w:ind w:left="1560" w:hanging="1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46D52">
              <w:rPr>
                <w:sz w:val="24"/>
                <w:szCs w:val="24"/>
              </w:rPr>
              <w:t>.</w:t>
            </w:r>
            <w:r w:rsidR="003539CA">
              <w:rPr>
                <w:sz w:val="24"/>
                <w:szCs w:val="24"/>
              </w:rPr>
              <w:t>1</w:t>
            </w:r>
            <w:r w:rsidR="00B46D52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11</w:t>
            </w:r>
            <w:r w:rsidR="00001EBE" w:rsidRPr="00001EBE">
              <w:rPr>
                <w:sz w:val="24"/>
                <w:szCs w:val="24"/>
              </w:rPr>
              <w:t>.</w:t>
            </w:r>
            <w:r w:rsidR="003539CA">
              <w:rPr>
                <w:sz w:val="24"/>
                <w:szCs w:val="24"/>
              </w:rPr>
              <w:t>3</w:t>
            </w:r>
            <w:r w:rsidR="00001EBE" w:rsidRPr="00001EBE">
              <w:rPr>
                <w:sz w:val="24"/>
                <w:szCs w:val="24"/>
              </w:rPr>
              <w:t xml:space="preserve">0 </w:t>
            </w:r>
            <w:r w:rsidR="00001EBE" w:rsidRPr="00001EBE">
              <w:rPr>
                <w:sz w:val="24"/>
                <w:szCs w:val="24"/>
              </w:rPr>
              <w:tab/>
              <w:t xml:space="preserve"> </w:t>
            </w:r>
            <w:r w:rsidR="003539CA">
              <w:rPr>
                <w:b/>
                <w:sz w:val="24"/>
                <w:szCs w:val="24"/>
              </w:rPr>
              <w:t>Discussion with the A</w:t>
            </w:r>
            <w:r w:rsidR="000A0CAE" w:rsidRPr="00001EBE">
              <w:rPr>
                <w:b/>
                <w:sz w:val="24"/>
                <w:szCs w:val="24"/>
              </w:rPr>
              <w:t>udience</w:t>
            </w:r>
            <w:r w:rsidR="000A0CAE" w:rsidRPr="00001EBE">
              <w:rPr>
                <w:sz w:val="24"/>
                <w:szCs w:val="24"/>
              </w:rPr>
              <w:t xml:space="preserve">   </w:t>
            </w:r>
          </w:p>
        </w:tc>
      </w:tr>
    </w:tbl>
    <w:p w:rsidR="00001EBE" w:rsidRDefault="00001EBE" w:rsidP="00001EBE">
      <w:pPr>
        <w:ind w:left="1276" w:hanging="1276"/>
        <w:rPr>
          <w:sz w:val="24"/>
          <w:szCs w:val="24"/>
        </w:rPr>
      </w:pPr>
    </w:p>
    <w:p w:rsidR="00E65936" w:rsidRPr="00001EBE" w:rsidRDefault="00E65936" w:rsidP="00001EBE">
      <w:pPr>
        <w:ind w:left="1276" w:hanging="1276"/>
        <w:rPr>
          <w:sz w:val="24"/>
          <w:szCs w:val="24"/>
        </w:rPr>
      </w:pPr>
    </w:p>
    <w:p w:rsidR="00B46D52" w:rsidRDefault="00B46D52" w:rsidP="00B46D52">
      <w:pPr>
        <w:ind w:right="-431"/>
        <w:rPr>
          <w:sz w:val="24"/>
          <w:szCs w:val="24"/>
        </w:rPr>
      </w:pPr>
    </w:p>
    <w:tbl>
      <w:tblPr>
        <w:tblW w:w="93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17"/>
      </w:tblGrid>
      <w:tr w:rsidR="00B46D52" w:rsidRPr="00001EBE" w:rsidTr="00AE1CCC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</w:tcPr>
          <w:p w:rsidR="00B46D52" w:rsidRPr="00001EBE" w:rsidRDefault="00D51694" w:rsidP="003539CA">
            <w:pPr>
              <w:ind w:left="1701" w:hanging="17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46D52" w:rsidRPr="00001EBE">
              <w:rPr>
                <w:sz w:val="24"/>
                <w:szCs w:val="24"/>
              </w:rPr>
              <w:t>.</w:t>
            </w:r>
            <w:r w:rsidR="003539CA">
              <w:rPr>
                <w:sz w:val="24"/>
                <w:szCs w:val="24"/>
              </w:rPr>
              <w:t>30</w:t>
            </w:r>
            <w:r w:rsidR="00B46D52" w:rsidRPr="00001EBE">
              <w:rPr>
                <w:sz w:val="24"/>
                <w:szCs w:val="24"/>
              </w:rPr>
              <w:t xml:space="preserve"> </w:t>
            </w:r>
            <w:r w:rsidR="00B46D52" w:rsidRPr="00001EBE">
              <w:rPr>
                <w:sz w:val="24"/>
                <w:szCs w:val="24"/>
              </w:rPr>
              <w:tab/>
            </w:r>
            <w:r w:rsidR="00B46D52">
              <w:rPr>
                <w:b/>
                <w:sz w:val="24"/>
                <w:szCs w:val="24"/>
              </w:rPr>
              <w:t>Conclusion</w:t>
            </w:r>
            <w:r w:rsidR="003539CA">
              <w:rPr>
                <w:b/>
                <w:sz w:val="24"/>
                <w:szCs w:val="24"/>
              </w:rPr>
              <w:t>s</w:t>
            </w:r>
            <w:r w:rsidR="00B46D52">
              <w:rPr>
                <w:b/>
                <w:sz w:val="24"/>
                <w:szCs w:val="24"/>
              </w:rPr>
              <w:t xml:space="preserve"> </w:t>
            </w:r>
            <w:r w:rsidR="00B46D52" w:rsidRPr="00001EBE">
              <w:rPr>
                <w:sz w:val="24"/>
                <w:szCs w:val="24"/>
              </w:rPr>
              <w:t xml:space="preserve">   </w:t>
            </w:r>
          </w:p>
        </w:tc>
      </w:tr>
    </w:tbl>
    <w:p w:rsidR="003539CA" w:rsidRPr="00FD6622" w:rsidRDefault="003539CA" w:rsidP="003539CA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9D2E1A" w:rsidRPr="00001EBE" w:rsidRDefault="009D2E1A" w:rsidP="00001CD5">
      <w:pPr>
        <w:jc w:val="left"/>
        <w:rPr>
          <w:sz w:val="24"/>
          <w:szCs w:val="24"/>
        </w:rPr>
      </w:pPr>
    </w:p>
    <w:p w:rsidR="005A3928" w:rsidRPr="00001EBE" w:rsidRDefault="005A3928" w:rsidP="00001CD5">
      <w:pPr>
        <w:jc w:val="left"/>
        <w:rPr>
          <w:sz w:val="24"/>
          <w:szCs w:val="24"/>
        </w:rPr>
      </w:pPr>
    </w:p>
    <w:sectPr w:rsidR="005A3928" w:rsidRPr="00001EBE" w:rsidSect="00001CD5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5E" w:rsidRDefault="00F0635E" w:rsidP="00E61EEE">
      <w:pPr>
        <w:spacing w:line="240" w:lineRule="auto"/>
      </w:pPr>
      <w:r>
        <w:separator/>
      </w:r>
    </w:p>
  </w:endnote>
  <w:endnote w:type="continuationSeparator" w:id="0">
    <w:p w:rsidR="00F0635E" w:rsidRDefault="00F0635E" w:rsidP="00E6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5E" w:rsidRDefault="00F0635E" w:rsidP="00E61EEE">
      <w:pPr>
        <w:spacing w:line="240" w:lineRule="auto"/>
      </w:pPr>
      <w:r>
        <w:separator/>
      </w:r>
    </w:p>
  </w:footnote>
  <w:footnote w:type="continuationSeparator" w:id="0">
    <w:p w:rsidR="00F0635E" w:rsidRDefault="00F0635E" w:rsidP="00E61E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D3303C"/>
    <w:multiLevelType w:val="hybridMultilevel"/>
    <w:tmpl w:val="3CAA9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24320"/>
    <w:multiLevelType w:val="hybridMultilevel"/>
    <w:tmpl w:val="ADC01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068A5"/>
    <w:multiLevelType w:val="hybridMultilevel"/>
    <w:tmpl w:val="A45E351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978B4"/>
    <w:multiLevelType w:val="hybridMultilevel"/>
    <w:tmpl w:val="01767E6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E2E92"/>
    <w:multiLevelType w:val="hybridMultilevel"/>
    <w:tmpl w:val="8D4AE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C0BF7"/>
    <w:multiLevelType w:val="hybridMultilevel"/>
    <w:tmpl w:val="60FC38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5"/>
    <w:rsid w:val="00001CD5"/>
    <w:rsid w:val="00001EBE"/>
    <w:rsid w:val="0003658A"/>
    <w:rsid w:val="000428B6"/>
    <w:rsid w:val="00067CED"/>
    <w:rsid w:val="000776D9"/>
    <w:rsid w:val="00077D6E"/>
    <w:rsid w:val="00097CEC"/>
    <w:rsid w:val="000A0CAE"/>
    <w:rsid w:val="000A1F0D"/>
    <w:rsid w:val="000A4515"/>
    <w:rsid w:val="000C1892"/>
    <w:rsid w:val="000E3686"/>
    <w:rsid w:val="00116BEC"/>
    <w:rsid w:val="00125C57"/>
    <w:rsid w:val="0014520A"/>
    <w:rsid w:val="00180E97"/>
    <w:rsid w:val="00190A55"/>
    <w:rsid w:val="00192FCA"/>
    <w:rsid w:val="001D5D1B"/>
    <w:rsid w:val="001E7946"/>
    <w:rsid w:val="001F19FB"/>
    <w:rsid w:val="00206A75"/>
    <w:rsid w:val="00293FD1"/>
    <w:rsid w:val="00321500"/>
    <w:rsid w:val="00322A13"/>
    <w:rsid w:val="0035037A"/>
    <w:rsid w:val="003539CA"/>
    <w:rsid w:val="00357E67"/>
    <w:rsid w:val="0036247B"/>
    <w:rsid w:val="00386136"/>
    <w:rsid w:val="003F2F17"/>
    <w:rsid w:val="00417DC1"/>
    <w:rsid w:val="00477DC9"/>
    <w:rsid w:val="004B3295"/>
    <w:rsid w:val="004C43D3"/>
    <w:rsid w:val="00510A6D"/>
    <w:rsid w:val="00536D9A"/>
    <w:rsid w:val="00561A36"/>
    <w:rsid w:val="00580F61"/>
    <w:rsid w:val="005A0372"/>
    <w:rsid w:val="005A3928"/>
    <w:rsid w:val="005B17FD"/>
    <w:rsid w:val="00651178"/>
    <w:rsid w:val="006653B6"/>
    <w:rsid w:val="00690597"/>
    <w:rsid w:val="00696BBA"/>
    <w:rsid w:val="006C5035"/>
    <w:rsid w:val="006E13DB"/>
    <w:rsid w:val="00730E93"/>
    <w:rsid w:val="00747BF6"/>
    <w:rsid w:val="007547B5"/>
    <w:rsid w:val="00792C21"/>
    <w:rsid w:val="007A5798"/>
    <w:rsid w:val="007E0389"/>
    <w:rsid w:val="00801F1E"/>
    <w:rsid w:val="008028C2"/>
    <w:rsid w:val="008324DC"/>
    <w:rsid w:val="00866CEE"/>
    <w:rsid w:val="008F3BBB"/>
    <w:rsid w:val="009163CD"/>
    <w:rsid w:val="0091795F"/>
    <w:rsid w:val="009D2E1A"/>
    <w:rsid w:val="009D619F"/>
    <w:rsid w:val="009D7864"/>
    <w:rsid w:val="009F258F"/>
    <w:rsid w:val="00A0676D"/>
    <w:rsid w:val="00A21273"/>
    <w:rsid w:val="00A428FB"/>
    <w:rsid w:val="00A56C26"/>
    <w:rsid w:val="00A6650E"/>
    <w:rsid w:val="00A70C25"/>
    <w:rsid w:val="00A74122"/>
    <w:rsid w:val="00A87865"/>
    <w:rsid w:val="00AB2293"/>
    <w:rsid w:val="00AB441A"/>
    <w:rsid w:val="00AC212A"/>
    <w:rsid w:val="00AF388E"/>
    <w:rsid w:val="00B14A11"/>
    <w:rsid w:val="00B46D52"/>
    <w:rsid w:val="00B61BED"/>
    <w:rsid w:val="00B76785"/>
    <w:rsid w:val="00B96579"/>
    <w:rsid w:val="00BB14A1"/>
    <w:rsid w:val="00BB169F"/>
    <w:rsid w:val="00BC35D0"/>
    <w:rsid w:val="00BF73A6"/>
    <w:rsid w:val="00C10A5D"/>
    <w:rsid w:val="00C667E0"/>
    <w:rsid w:val="00C84C86"/>
    <w:rsid w:val="00CA113B"/>
    <w:rsid w:val="00CA7D21"/>
    <w:rsid w:val="00CB020E"/>
    <w:rsid w:val="00CC1100"/>
    <w:rsid w:val="00CC5CD9"/>
    <w:rsid w:val="00D01D1F"/>
    <w:rsid w:val="00D24AEF"/>
    <w:rsid w:val="00D51694"/>
    <w:rsid w:val="00DC40B9"/>
    <w:rsid w:val="00DE3FF8"/>
    <w:rsid w:val="00E353B6"/>
    <w:rsid w:val="00E52EB6"/>
    <w:rsid w:val="00E536B5"/>
    <w:rsid w:val="00E61EEE"/>
    <w:rsid w:val="00E65936"/>
    <w:rsid w:val="00E71A55"/>
    <w:rsid w:val="00E76EE8"/>
    <w:rsid w:val="00E96B43"/>
    <w:rsid w:val="00EA5ECE"/>
    <w:rsid w:val="00EF6DA1"/>
    <w:rsid w:val="00F02DAD"/>
    <w:rsid w:val="00F0635E"/>
    <w:rsid w:val="00F46081"/>
    <w:rsid w:val="00F47CA9"/>
    <w:rsid w:val="00F56272"/>
    <w:rsid w:val="00F83C5C"/>
    <w:rsid w:val="00FA7ED5"/>
    <w:rsid w:val="00FB2E24"/>
    <w:rsid w:val="00FC7510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E2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D5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1CD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01CD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01CD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01CD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01CD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01CD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01CD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01CD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01CD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CD5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01CD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001CD5"/>
  </w:style>
  <w:style w:type="character" w:customStyle="1" w:styleId="FooterChar">
    <w:name w:val="Footer Char"/>
    <w:basedOn w:val="DefaultParagraphFont"/>
    <w:link w:val="Footer"/>
    <w:rsid w:val="00001CD5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aliases w:val="AF Fußnotentext,Fußnote,Note de bas de page Car1 Car Car,Note de bas de page1,stile 1,Footnote,Footnote1,Footnote2,Footnote3,Footnote4,Footnote5,Footnote6,Footnote7,Footnote8,Footnote9,Footnote10,Footnote11,Footnote21,Footnote31,Footnote41"/>
    <w:basedOn w:val="Normal"/>
    <w:link w:val="FootnoteTextChar"/>
    <w:uiPriority w:val="99"/>
    <w:qFormat/>
    <w:rsid w:val="00001CD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AF Fußnotentext Char,Fußnote Char,Note de bas de page Car1 Car Car Char,Note de bas de page1 Char,stile 1 Char,Footnote Char,Footnote1 Char,Footnote2 Char,Footnote3 Char,Footnote4 Char,Footnote5 Char,Footnote6 Char,Footnote7 Char"/>
    <w:basedOn w:val="DefaultParagraphFont"/>
    <w:link w:val="FootnoteText"/>
    <w:uiPriority w:val="99"/>
    <w:rsid w:val="00001CD5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01CD5"/>
  </w:style>
  <w:style w:type="character" w:customStyle="1" w:styleId="HeaderChar">
    <w:name w:val="Header Char"/>
    <w:basedOn w:val="DefaultParagraphFont"/>
    <w:link w:val="Header"/>
    <w:rsid w:val="00001CD5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01CD5"/>
    <w:pPr>
      <w:ind w:left="720"/>
    </w:pPr>
    <w:rPr>
      <w:i/>
    </w:rPr>
  </w:style>
  <w:style w:type="character" w:styleId="FootnoteReference">
    <w:name w:val="footnote reference"/>
    <w:aliases w:val="Footnote symbol,Voetnootverwijzing,Times 10 Point,Exposant 3 Point,Nota,Footnote number,fr,o,Footnotemark,FR,Footnotemark1,Footnotemark2,FR1,Footnotemark3,FR2,Footnotemark4,FR3,Footnotemark5,FR4,Footnotemark6,Footnotemark7,Footnotemar"/>
    <w:basedOn w:val="DefaultParagraphFont"/>
    <w:link w:val="FootnotesymbolCarZchn"/>
    <w:uiPriority w:val="99"/>
    <w:unhideWhenUsed/>
    <w:qFormat/>
    <w:rsid w:val="00001CD5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E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D2E1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E1A"/>
    <w:rPr>
      <w:rFonts w:ascii="Consolas" w:eastAsia="Times New Roman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D6622"/>
    <w:rPr>
      <w:b/>
      <w:bCs/>
      <w:i w:val="0"/>
      <w:iCs w:val="0"/>
    </w:rPr>
  </w:style>
  <w:style w:type="character" w:customStyle="1" w:styleId="st1">
    <w:name w:val="st1"/>
    <w:basedOn w:val="DefaultParagraphFont"/>
    <w:rsid w:val="00FD6622"/>
  </w:style>
  <w:style w:type="character" w:styleId="Hyperlink">
    <w:name w:val="Hyperlink"/>
    <w:basedOn w:val="DefaultParagraphFont"/>
    <w:uiPriority w:val="99"/>
    <w:unhideWhenUsed/>
    <w:rsid w:val="00730E93"/>
    <w:rPr>
      <w:color w:val="0000FF" w:themeColor="hyperlink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730E93"/>
    <w:pPr>
      <w:spacing w:after="160" w:line="240" w:lineRule="exact"/>
    </w:pPr>
    <w:rPr>
      <w:rFonts w:asciiTheme="minorHAnsi" w:eastAsiaTheme="minorHAnsi" w:hAnsiTheme="minorHAnsi" w:cstheme="minorBidi"/>
      <w:sz w:val="24"/>
      <w:vertAlign w:val="superscript"/>
      <w:lang w:val="fr-BE"/>
    </w:rPr>
  </w:style>
  <w:style w:type="paragraph" w:customStyle="1" w:styleId="BR-Introduction">
    <w:name w:val="BR-Introduction"/>
    <w:basedOn w:val="Normal"/>
    <w:rsid w:val="00730E93"/>
    <w:pPr>
      <w:keepNext/>
      <w:spacing w:before="120" w:after="120" w:line="240" w:lineRule="auto"/>
      <w:outlineLvl w:val="4"/>
    </w:pPr>
    <w:rPr>
      <w:rFonts w:ascii="Myriad Pro" w:eastAsiaTheme="minorHAnsi" w:hAnsi="Myriad Pro"/>
      <w:bCs/>
      <w:iCs/>
      <w:color w:val="01447B"/>
      <w:szCs w:val="26"/>
      <w:lang w:val="en-GB"/>
    </w:rPr>
  </w:style>
  <w:style w:type="character" w:customStyle="1" w:styleId="Muydestacado">
    <w:name w:val="Muy destacado"/>
    <w:qFormat/>
    <w:rsid w:val="00C84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5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94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652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5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82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06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39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3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35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2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61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EEC62-B465-489D-86EE-E4E4C1956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DB936-120C-436C-89EE-B59121490369}"/>
</file>

<file path=customXml/itemProps3.xml><?xml version="1.0" encoding="utf-8"?>
<ds:datastoreItem xmlns:ds="http://schemas.openxmlformats.org/officeDocument/2006/customXml" ds:itemID="{C8224CA9-B4D8-44D1-8A8E-F8048387DD51}"/>
</file>

<file path=customXml/itemProps4.xml><?xml version="1.0" encoding="utf-8"?>
<ds:datastoreItem xmlns:ds="http://schemas.openxmlformats.org/officeDocument/2006/customXml" ds:itemID="{5E98DA64-FF0D-4234-A7B8-92ACC948C44A}"/>
</file>

<file path=customXml/itemProps5.xml><?xml version="1.0" encoding="utf-8"?>
<ds:datastoreItem xmlns:ds="http://schemas.openxmlformats.org/officeDocument/2006/customXml" ds:itemID="{8156407A-0905-4E68-A119-630FD1334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"Better Communication for Cohesion Policy" Stakeholder Consultation Meeting</dc:title>
  <dc:creator/>
  <cp:lastModifiedBy/>
  <cp:revision>1</cp:revision>
  <dcterms:created xsi:type="dcterms:W3CDTF">2019-05-28T15:18:00Z</dcterms:created>
  <dcterms:modified xsi:type="dcterms:W3CDTF">2019-05-29T09:01:00Z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</Properties>
</file>