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573"/>
        <w:gridCol w:w="3805"/>
      </w:tblGrid>
      <w:tr w:rsidR="00EF6742" w14:paraId="2EC31336" w14:textId="77777777" w:rsidTr="00763754">
        <w:trPr>
          <w:trHeight w:val="1833"/>
        </w:trPr>
        <w:tc>
          <w:tcPr>
            <w:tcW w:w="3369" w:type="dxa"/>
            <w:hideMark/>
          </w:tcPr>
          <w:p w14:paraId="60E881A6" w14:textId="3EF7B9E2" w:rsidR="00EF6742" w:rsidRPr="003C26BF" w:rsidRDefault="00222B5E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>
              <w:rPr>
                <w:rFonts w:eastAsia="Arial Unicode MS"/>
                <w:noProof/>
                <w:lang w:val="fr-BE" w:eastAsia="fr-BE" w:bidi="ar-SA"/>
              </w:rPr>
              <w:drawing>
                <wp:inline distT="0" distB="0" distL="0" distR="0" wp14:anchorId="4E7DC29D" wp14:editId="154624A0">
                  <wp:extent cx="1799590" cy="1555750"/>
                  <wp:effectExtent l="0" t="0" r="0" b="6350"/>
                  <wp:docPr id="2" name="Picture 2" title="CoRLogo_M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52C29E7C" w14:textId="17A1B79A" w:rsidR="00EF6742" w:rsidRPr="00EF6742" w:rsidRDefault="00EF6742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noProof/>
              </w:rPr>
            </w:pPr>
          </w:p>
        </w:tc>
        <w:tc>
          <w:tcPr>
            <w:tcW w:w="3805" w:type="dxa"/>
            <w:vAlign w:val="center"/>
            <w:hideMark/>
          </w:tcPr>
          <w:p w14:paraId="0F46EB71" w14:textId="320D5CA6" w:rsidR="00EF6742" w:rsidRPr="00EF6742" w:rsidRDefault="00EF6742" w:rsidP="003C26BF">
            <w:pPr>
              <w:pStyle w:val="NormalWeb"/>
              <w:spacing w:before="0" w:beforeAutospacing="0" w:after="0" w:afterAutospacing="0" w:line="276" w:lineRule="auto"/>
              <w:jc w:val="right"/>
              <w:textAlignment w:val="baseline"/>
              <w:rPr>
                <w:noProof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1E6FD8E" wp14:editId="3599FDFD">
                  <wp:extent cx="1288111" cy="1152938"/>
                  <wp:effectExtent l="0" t="0" r="7620" b="9525"/>
                  <wp:docPr id="11" name="Picture 11" descr="L:\European Entrepreneurial Region\Logos\New logos 2017\3231 EER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uropean Entrepreneurial Region\Logos\New logos 2017\3231 EER la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/>
                          <a:stretch/>
                        </pic:blipFill>
                        <pic:spPr bwMode="auto">
                          <a:xfrm>
                            <a:off x="0" y="0"/>
                            <a:ext cx="1287745" cy="11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4CB33" w14:textId="77777777" w:rsidR="00AE045E" w:rsidRPr="007C434A" w:rsidRDefault="00AE045E" w:rsidP="00AE045E">
      <w:pPr>
        <w:jc w:val="center"/>
      </w:pPr>
    </w:p>
    <w:p w14:paraId="74B40910" w14:textId="019FF0B9" w:rsidR="00AE045E" w:rsidRPr="006D40BA" w:rsidRDefault="00934423" w:rsidP="00AE045E">
      <w:pPr>
        <w:jc w:val="center"/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E28D52" wp14:editId="615471C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AFFF" w14:textId="77777777" w:rsidR="00934423" w:rsidRPr="00260E65" w:rsidRDefault="00934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>
                <v:textbox>
                  <w:txbxContent>
                    <w:p xmlns:w14="http://schemas.microsoft.com/office/word/2010/wordml" w:rsidRPr="00260E65" w:rsidR="00934423" w:rsidRDefault="00934423" w14:paraId="7BABAFF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14:paraId="39CCAB17" w14:textId="13600331" w:rsidR="00AE045E" w:rsidRPr="006D40BA" w:rsidRDefault="00AE045E" w:rsidP="00AE045E">
      <w:pPr>
        <w:jc w:val="center"/>
        <w:rPr>
          <w:b/>
          <w:sz w:val="32"/>
          <w:szCs w:val="26"/>
        </w:rPr>
      </w:pPr>
      <w:r>
        <w:rPr>
          <w:b/>
          <w:sz w:val="32"/>
        </w:rPr>
        <w:t>Premju Reġjun Intraprenditorjali Ewropew għall-2020</w:t>
      </w:r>
    </w:p>
    <w:p w14:paraId="7BCC69FE" w14:textId="77777777" w:rsidR="00AE045E" w:rsidRPr="006D40BA" w:rsidRDefault="00AE045E" w:rsidP="00AE045E">
      <w:pPr>
        <w:jc w:val="center"/>
      </w:pPr>
    </w:p>
    <w:p w14:paraId="6C0B30E7" w14:textId="77777777" w:rsidR="00AE045E" w:rsidRPr="006D40BA" w:rsidRDefault="00AE045E" w:rsidP="00AE045E">
      <w:pPr>
        <w:jc w:val="center"/>
        <w:rPr>
          <w:b/>
          <w:i/>
          <w:sz w:val="32"/>
        </w:rPr>
      </w:pPr>
      <w:r>
        <w:rPr>
          <w:b/>
          <w:sz w:val="32"/>
        </w:rPr>
        <w:t>Kif tista' tapplika?</w:t>
      </w:r>
    </w:p>
    <w:p w14:paraId="046002E3" w14:textId="77777777" w:rsidR="00AE045E" w:rsidRPr="006D40BA" w:rsidRDefault="00AE045E" w:rsidP="00AE045E">
      <w:pPr>
        <w:jc w:val="center"/>
      </w:pPr>
    </w:p>
    <w:p w14:paraId="725B6068" w14:textId="77777777" w:rsidR="00745060" w:rsidRPr="006D40BA" w:rsidRDefault="00745060" w:rsidP="00AE045E">
      <w:pPr>
        <w:jc w:val="center"/>
      </w:pPr>
    </w:p>
    <w:p w14:paraId="368E5A7C" w14:textId="77777777" w:rsidR="00F25276" w:rsidRPr="00982305" w:rsidRDefault="00EA4DF1" w:rsidP="001E20B2">
      <w:pPr>
        <w:rPr>
          <w:b/>
        </w:rPr>
      </w:pPr>
      <w:r>
        <w:rPr>
          <w:b/>
        </w:rPr>
        <w:t>X’inhu l-EER?</w:t>
      </w:r>
    </w:p>
    <w:p w14:paraId="0E3225AF" w14:textId="77777777" w:rsidR="008A5C85" w:rsidRPr="006D40BA" w:rsidRDefault="008A5C85" w:rsidP="00D9169E"/>
    <w:p w14:paraId="34DC6DDC" w14:textId="77777777" w:rsidR="008A5C85" w:rsidRPr="006D40BA" w:rsidRDefault="008A5C85" w:rsidP="00B011DB">
      <w:r>
        <w:t xml:space="preserve">Il-Premju Reġjun Intraprenditorjali Ewropew (EER) hija inizjattiva tal-Kumitat tar-Reġjuni li tidentifika u tippremja reġjuni u bliet tal-UE li għandhom </w:t>
      </w:r>
      <w:r>
        <w:rPr>
          <w:b/>
        </w:rPr>
        <w:t>strateġiji intraprenditorjali straordinarji u orjentati lejn il-ġejjieni</w:t>
      </w:r>
      <w:r>
        <w:t>, ikunu xi jkunu d-daqs, il-ġid jew il-kompetenzi speċifiċi tagħhom. It-territorji bl-istrateġija politika l-iżjed kredibbli, viżibbli, promettenti u li tħares 'il quddiem jingħataw it-tikketta "Reġjun Intraprenditorjali Ewropew" (EER) għal sena speċifika.</w:t>
      </w:r>
    </w:p>
    <w:p w14:paraId="076F6F1C" w14:textId="77777777" w:rsidR="008A5C85" w:rsidRPr="006D40BA" w:rsidRDefault="008A5C85" w:rsidP="00B011DB"/>
    <w:p w14:paraId="59064502" w14:textId="77777777" w:rsidR="008A5C85" w:rsidRPr="006D40BA" w:rsidRDefault="008A5C85" w:rsidP="001E20B2">
      <w:r>
        <w:t>L-għan ta' din l-inizjattiva huwa doppju:</w:t>
      </w:r>
    </w:p>
    <w:p w14:paraId="609254A3" w14:textId="77777777" w:rsidR="008A5C85" w:rsidRPr="006D40BA" w:rsidRDefault="008A5C85" w:rsidP="001E20B2"/>
    <w:p w14:paraId="68C5D52B" w14:textId="77777777" w:rsidR="008A5C85" w:rsidRPr="006D40BA" w:rsidRDefault="008A5C85" w:rsidP="001E20B2">
      <w:pPr>
        <w:numPr>
          <w:ilvl w:val="0"/>
          <w:numId w:val="15"/>
        </w:numPr>
      </w:pPr>
      <w:r>
        <w:t>li jingħata kontribut għall-implimentazzjoni tas-</w:t>
      </w:r>
      <w:r>
        <w:rPr>
          <w:b/>
        </w:rPr>
        <w:t>Small Business Act</w:t>
      </w:r>
      <w:r>
        <w:t xml:space="preserve"> (SBA) fi sħubija;</w:t>
      </w:r>
    </w:p>
    <w:p w14:paraId="088FB84D" w14:textId="77777777" w:rsidR="008A5C85" w:rsidRPr="006D40BA" w:rsidRDefault="008A5C85" w:rsidP="001E20B2">
      <w:pPr>
        <w:numPr>
          <w:ilvl w:val="0"/>
          <w:numId w:val="15"/>
        </w:numPr>
      </w:pPr>
      <w:r>
        <w:t xml:space="preserve">li jintwera li qed isir </w:t>
      </w:r>
      <w:r>
        <w:rPr>
          <w:b/>
        </w:rPr>
        <w:t xml:space="preserve">użu ottimu ta' fondi tal-UE u fondi pubbliċi oħra </w:t>
      </w:r>
      <w:r>
        <w:t>li huma orjentati lejn l-iżvilupp ta' politika intraprenditorjali fir-reġjun.</w:t>
      </w:r>
    </w:p>
    <w:p w14:paraId="0C9E281C" w14:textId="77777777" w:rsidR="008A5C85" w:rsidRPr="006D40BA" w:rsidRDefault="008A5C85" w:rsidP="001E20B2"/>
    <w:p w14:paraId="2A756E40" w14:textId="433E5113" w:rsidR="008A5C85" w:rsidRPr="006D40BA" w:rsidRDefault="008A5C85" w:rsidP="001E20B2">
      <w:r>
        <w:t>Permezz tal-inizjattiva tal-EER, il-Kumitat tar-Reġjuni (KtR) qed jgħin biex il-prinċipji tal-SBA jiġu integrati fil-livell reġjonali u lokali. It-tikketta tal-EER hija opportunità għall-atturi lokali u reġjonali biex juru r-rwol kruċjali li jaqdu l-SMEs u l-intraprendituri fit-tisħiħ tar-reżiljenza tal-ekonomija. Billi tuża l-potenzjal tagħhom biex jinħolqu impjiegi u tkabbir, it-tikketta tal-EER twassal biex ir-reġjuni tal-UE javvanzaw aktar fit-triq tal-irkupru ekonomiku.</w:t>
      </w:r>
    </w:p>
    <w:p w14:paraId="761349F0" w14:textId="77777777" w:rsidR="008A5C85" w:rsidRPr="006D40BA" w:rsidRDefault="008A5C85" w:rsidP="001E20B2"/>
    <w:p w14:paraId="5D088155" w14:textId="42CE492C" w:rsidR="006F74DC" w:rsidRPr="006D40BA" w:rsidRDefault="008A5C85" w:rsidP="001E20B2">
      <w:r>
        <w:t xml:space="preserve">L-iskema tal-EER issegwi approċċ ta' </w:t>
      </w:r>
      <w:r>
        <w:rPr>
          <w:b/>
        </w:rPr>
        <w:t xml:space="preserve">governanza f'diversi livelli </w:t>
      </w:r>
      <w:r>
        <w:t>billi tippromovi komunitajiet reġjonali tal-EER li fihom huma rappreżentati kemm atturi lokali kif ukoll reġjonali. L-EER jagħti lil dawk li jfasslu l-politika u lill-partijiet interessati spinta qawwija biex flimkien jiġu żviluppati strateġiji għall-implimentazzjoni tal-prinċipji tal-SBA bħall-ħolqien ta' ambjent fejn l-intrapredituri jistgħu jirnexxu, il-prinċipju “Aħseb l-Ewwel fiż-Żgħir”, li l-amministrazzjonijiet pubbliċi jkunu sensibilizzati għall-ħtiġiet tal-SMEs u li l-SMEs ikunu inkoraġġuti u sostnuti sabiex jibbenefikaw mit-tkabbir tas-swieq. Għaldaqstant l-EER tgħin biex jinħolqu reġjuni intraprenditorjali, dinamiċi u ekoloġiċi madwar l-Ewropa.</w:t>
      </w:r>
    </w:p>
    <w:p w14:paraId="2A56918B" w14:textId="77777777" w:rsidR="00D56B68" w:rsidRPr="006D40BA" w:rsidRDefault="00D56B68" w:rsidP="001E20B2"/>
    <w:p w14:paraId="561A380B" w14:textId="7F8AFEA2" w:rsidR="00EA4DF1" w:rsidRPr="006D40BA" w:rsidRDefault="00FD3AE5">
      <w:pPr>
        <w:keepNext/>
      </w:pPr>
      <w:r>
        <w:lastRenderedPageBreak/>
        <w:t>S’issa t-tikketta EER ingħatat lil sebgħa u għoxrin territorju Ewropew:</w:t>
      </w:r>
    </w:p>
    <w:p w14:paraId="46E4E0D4" w14:textId="77777777" w:rsidR="006F74DC" w:rsidRPr="006D40BA" w:rsidRDefault="006F74DC">
      <w:pPr>
        <w:keepNext/>
      </w:pPr>
    </w:p>
    <w:p w14:paraId="5591EEE5" w14:textId="77777777" w:rsidR="00802A44" w:rsidRPr="006D40BA" w:rsidRDefault="00EA4DF1">
      <w:pPr>
        <w:keepNext/>
        <w:numPr>
          <w:ilvl w:val="0"/>
          <w:numId w:val="23"/>
        </w:numPr>
      </w:pPr>
      <w:r>
        <w:rPr>
          <w:b/>
        </w:rPr>
        <w:t>2011</w:t>
      </w:r>
      <w:r>
        <w:t>: Brandenburg (il-Ġermanja), County Kerry (l-Irlanda) u r-Reġjun ta' Murcia (Spanja);</w:t>
      </w:r>
    </w:p>
    <w:p w14:paraId="5A86A4C7" w14:textId="77777777" w:rsidR="00EA4DF1" w:rsidRPr="006D40BA" w:rsidRDefault="00EA4DF1">
      <w:pPr>
        <w:keepNext/>
        <w:numPr>
          <w:ilvl w:val="0"/>
          <w:numId w:val="23"/>
        </w:numPr>
      </w:pPr>
      <w:r>
        <w:rPr>
          <w:b/>
        </w:rPr>
        <w:t>2012</w:t>
      </w:r>
      <w:r>
        <w:t>: il-Katalunja (Spanja), Helsinki-Uusimaa (il-Finlandja) u Trnava (ir-Repubblika Slovakka);</w:t>
      </w:r>
    </w:p>
    <w:p w14:paraId="7A6C3B1C" w14:textId="77777777" w:rsidR="00EA4DF1" w:rsidRPr="006D40BA" w:rsidRDefault="00EA4DF1" w:rsidP="001E20B2">
      <w:pPr>
        <w:numPr>
          <w:ilvl w:val="0"/>
          <w:numId w:val="23"/>
        </w:numPr>
      </w:pPr>
      <w:r>
        <w:rPr>
          <w:b/>
        </w:rPr>
        <w:t>2013</w:t>
      </w:r>
      <w:r>
        <w:t>: Nord-Pas de Calais (Franza), id-Danimarka tan-Nofsinhar u Styria (l-Awstrija);</w:t>
      </w:r>
    </w:p>
    <w:p w14:paraId="252492B1" w14:textId="77777777" w:rsidR="00EA4DF1" w:rsidRPr="006D40BA" w:rsidRDefault="00EA4DF1" w:rsidP="001E20B2">
      <w:pPr>
        <w:numPr>
          <w:ilvl w:val="0"/>
          <w:numId w:val="23"/>
        </w:numPr>
      </w:pPr>
      <w:r>
        <w:rPr>
          <w:b/>
        </w:rPr>
        <w:t>2014</w:t>
      </w:r>
      <w:r>
        <w:t>: il-Fjandri (il-Belġju), il-Marche (l-Italja) u l-Brabant tat-Tramuntana (in-Netherlands);</w:t>
      </w:r>
    </w:p>
    <w:p w14:paraId="071C4AF9" w14:textId="77777777" w:rsidR="00FA4420" w:rsidRPr="006D40BA" w:rsidRDefault="008A5C85" w:rsidP="001E20B2">
      <w:pPr>
        <w:numPr>
          <w:ilvl w:val="0"/>
          <w:numId w:val="23"/>
        </w:numPr>
      </w:pPr>
      <w:r>
        <w:rPr>
          <w:b/>
        </w:rPr>
        <w:t>2015</w:t>
      </w:r>
      <w:r>
        <w:t>: Lisbona (il-Portugall), l-Irlanda ta' Fuq (ir-Renju Unit) u r-Reġjun ta' Valencia (Spanja);</w:t>
      </w:r>
    </w:p>
    <w:p w14:paraId="6374EE8C" w14:textId="78FFD3F2" w:rsidR="00FD3AE5" w:rsidRDefault="00FA4420" w:rsidP="00FA4420">
      <w:pPr>
        <w:numPr>
          <w:ilvl w:val="0"/>
          <w:numId w:val="23"/>
        </w:numPr>
      </w:pPr>
      <w:r>
        <w:rPr>
          <w:b/>
        </w:rPr>
        <w:t>2016</w:t>
      </w:r>
      <w:r>
        <w:t>: Glasgow (ir-Renju Unit), il-Lombardija (l-Italja) u Małopolska (il-Polonja).</w:t>
      </w:r>
    </w:p>
    <w:p w14:paraId="17F064A0" w14:textId="77777777" w:rsidR="00EF6742" w:rsidRDefault="00FD3AE5" w:rsidP="00FA4420">
      <w:pPr>
        <w:numPr>
          <w:ilvl w:val="0"/>
          <w:numId w:val="23"/>
        </w:numPr>
      </w:pPr>
      <w:r>
        <w:rPr>
          <w:b/>
        </w:rPr>
        <w:t>2017</w:t>
      </w:r>
      <w:r>
        <w:t>: Extremadura (Spanja), l-Awstrija t’Isfel (l-Awstrija), il-Greċja tal-Punent (il-Greċja);</w:t>
      </w:r>
    </w:p>
    <w:p w14:paraId="7C5119F3" w14:textId="0972EEF1" w:rsidR="008A5C85" w:rsidRDefault="00EF6742" w:rsidP="00FA4420">
      <w:pPr>
        <w:numPr>
          <w:ilvl w:val="0"/>
          <w:numId w:val="23"/>
        </w:numPr>
      </w:pPr>
      <w:r>
        <w:rPr>
          <w:b/>
        </w:rPr>
        <w:t xml:space="preserve">2018: </w:t>
      </w:r>
      <w:r>
        <w:t>il-Maċedonja Ċentrali (il-Greċja), l-Île-de-France (Franza) u r-Reġjun tat-Tramuntana u tal-Punent (l-Irlanda).</w:t>
      </w:r>
    </w:p>
    <w:p w14:paraId="3E09246F" w14:textId="243D8097" w:rsidR="00DC78EB" w:rsidRPr="006D40BA" w:rsidRDefault="00DC78EB" w:rsidP="00FA4420">
      <w:pPr>
        <w:numPr>
          <w:ilvl w:val="0"/>
          <w:numId w:val="23"/>
        </w:numPr>
      </w:pPr>
      <w:r>
        <w:rPr>
          <w:b/>
        </w:rPr>
        <w:t>2019</w:t>
      </w:r>
      <w:r>
        <w:t>: Asturias (Spanja), Gelderland (in-Netherlands), Thessaly (il-Greċja)</w:t>
      </w:r>
    </w:p>
    <w:p w14:paraId="4E5D7896" w14:textId="77777777" w:rsidR="00C12E76" w:rsidRPr="006D40BA" w:rsidRDefault="00C12E76" w:rsidP="001E20B2"/>
    <w:p w14:paraId="72E7EF53" w14:textId="77777777" w:rsidR="009443CB" w:rsidRPr="006D40BA" w:rsidRDefault="009443CB" w:rsidP="00D9169E">
      <w:r>
        <w:t>L-iskema tal-EER twaqqfet mill-</w:t>
      </w:r>
      <w:r>
        <w:rPr>
          <w:b/>
        </w:rPr>
        <w:t xml:space="preserve">Kumitat tar-Reġjuni </w:t>
      </w:r>
      <w:r>
        <w:t>bi sħubija mal-</w:t>
      </w:r>
      <w:r>
        <w:rPr>
          <w:b/>
        </w:rPr>
        <w:t>Kummissjoni Ewropea</w:t>
      </w:r>
      <w:r>
        <w:t xml:space="preserve"> u hija appoġġjata mill-</w:t>
      </w:r>
      <w:r>
        <w:rPr>
          <w:b/>
        </w:rPr>
        <w:t xml:space="preserve">Parlament Ewropew, mill-Kumitat Ekonomiku u Soċjali Ewropew </w:t>
      </w:r>
      <w:r>
        <w:t>u minn partijiet interessati fil-livell tal-UE, bħall-</w:t>
      </w:r>
      <w:r>
        <w:rPr>
          <w:b/>
        </w:rPr>
        <w:t>UEAPME</w:t>
      </w:r>
      <w:r>
        <w:t>, il-</w:t>
      </w:r>
      <w:r>
        <w:rPr>
          <w:b/>
        </w:rPr>
        <w:t>Eurochambres</w:t>
      </w:r>
      <w:r>
        <w:t xml:space="preserve"> u s-</w:t>
      </w:r>
      <w:r>
        <w:rPr>
          <w:b/>
        </w:rPr>
        <w:t>Social Economy Europe</w:t>
      </w:r>
      <w:r>
        <w:t>.</w:t>
      </w:r>
    </w:p>
    <w:p w14:paraId="46D54561" w14:textId="77777777" w:rsidR="009443CB" w:rsidRPr="006D40BA" w:rsidRDefault="009443CB" w:rsidP="00B011DB"/>
    <w:p w14:paraId="7ED3683C" w14:textId="045E0F04" w:rsidR="00802A44" w:rsidRPr="006D40BA" w:rsidRDefault="009443CB" w:rsidP="001E20B2">
      <w:r>
        <w:t xml:space="preserve">Il-Kumitat tar-Reġjuni nieda </w:t>
      </w:r>
      <w:r>
        <w:rPr>
          <w:b/>
        </w:rPr>
        <w:t>s-sejħa għall-applikazzjonijiet għall-EER tal-2020</w:t>
      </w:r>
      <w:r>
        <w:t xml:space="preserve"> fid-19 ta’ Novembru 2018. L-applikazzjonijiet jintlaqgħu sas-</w:t>
      </w:r>
      <w:r>
        <w:rPr>
          <w:b/>
        </w:rPr>
        <w:t>27 ta' Marzu 2019</w:t>
      </w:r>
      <w:r>
        <w:t>.</w:t>
      </w:r>
    </w:p>
    <w:p w14:paraId="0F52C960" w14:textId="77777777" w:rsidR="00745060" w:rsidRPr="006D40BA" w:rsidRDefault="00745060" w:rsidP="001E20B2"/>
    <w:p w14:paraId="760419D9" w14:textId="77777777" w:rsidR="008A5C85" w:rsidRPr="00982305" w:rsidRDefault="008A5C85" w:rsidP="00763754">
      <w:pPr>
        <w:keepNext/>
        <w:rPr>
          <w:b/>
        </w:rPr>
      </w:pPr>
      <w:r>
        <w:rPr>
          <w:b/>
        </w:rPr>
        <w:t>Kif tista' tapplika?</w:t>
      </w:r>
    </w:p>
    <w:p w14:paraId="16609FF5" w14:textId="77777777" w:rsidR="006F74DC" w:rsidRPr="006D40BA" w:rsidRDefault="006F74DC" w:rsidP="00763754">
      <w:pPr>
        <w:keepNext/>
      </w:pPr>
    </w:p>
    <w:p w14:paraId="13E532BA" w14:textId="77777777" w:rsidR="00D07992" w:rsidRPr="006D40BA" w:rsidRDefault="00D56B68" w:rsidP="001E20B2">
      <w:r>
        <w:t xml:space="preserve">Ippreżenta applikazzjoni li jkun fiha dan li ġej: </w:t>
      </w:r>
    </w:p>
    <w:p w14:paraId="5AD7D04D" w14:textId="77777777" w:rsidR="006F74DC" w:rsidRPr="006D40BA" w:rsidRDefault="006F74DC" w:rsidP="001E20B2"/>
    <w:p w14:paraId="245F05CC" w14:textId="77777777" w:rsidR="008A5C85" w:rsidRPr="006D40BA" w:rsidRDefault="008A5C85" w:rsidP="00D9169E">
      <w:pPr>
        <w:numPr>
          <w:ilvl w:val="0"/>
          <w:numId w:val="17"/>
        </w:numPr>
      </w:pPr>
      <w:r>
        <w:rPr>
          <w:b/>
        </w:rPr>
        <w:t xml:space="preserve">formola għall-applikazzjoni </w:t>
      </w:r>
      <w:r>
        <w:t>li tinkludi skeda informattiva dwar it-territorju li jkun qed japplika, deskrizzjoni qasira tal-viżjoni politika tiegħu, deskrizzjoni tal-mekkaniżmu ta' governanza ppjanat biex jiżgura l-implimentazzjoni effiċjenti tal-azzjonijiet tal-EER, kif ukoll pjan ta' azzjoni u pjan ta' komunikazzjoni;</w:t>
      </w:r>
    </w:p>
    <w:p w14:paraId="6C6E2532" w14:textId="77777777" w:rsidR="008A5C85" w:rsidRPr="006D40BA" w:rsidRDefault="008A5C85" w:rsidP="00B011DB">
      <w:pPr>
        <w:numPr>
          <w:ilvl w:val="0"/>
          <w:numId w:val="17"/>
        </w:numPr>
      </w:pPr>
      <w:r>
        <w:rPr>
          <w:b/>
        </w:rPr>
        <w:t xml:space="preserve">dikjarazzjoni ta' impenn politiku </w:t>
      </w:r>
      <w:r>
        <w:t>li turi li l-istrateġija tal-EER tat-territorju hija appoġġata mit-tmexxija politika (eż. l-assemblea reġjonali, il-gvern reġjonali jew korpi politiċi awtorizzati oħra)</w:t>
      </w:r>
      <w:r>
        <w:rPr>
          <w:i/>
        </w:rPr>
        <w:t>.</w:t>
      </w:r>
    </w:p>
    <w:p w14:paraId="5895D0F2" w14:textId="77777777" w:rsidR="008A5C85" w:rsidRPr="006D40BA" w:rsidRDefault="008A5C85" w:rsidP="00B011DB"/>
    <w:p w14:paraId="067DAF68" w14:textId="2C8ED209" w:rsidR="008A5C85" w:rsidRDefault="008A5C85" w:rsidP="001E20B2">
      <w:pPr>
        <w:rPr>
          <w:lang w:val="en-GB"/>
        </w:rPr>
      </w:pPr>
      <w:r>
        <w:t xml:space="preserve">Il-formola ta' applikazzjoni tista' titniżżel mill-paġna web tal-EER: </w:t>
      </w:r>
    </w:p>
    <w:p w14:paraId="7E1C7696" w14:textId="5E3F7C1C" w:rsidR="00061010" w:rsidRPr="00061010" w:rsidRDefault="00061010" w:rsidP="001E20B2">
      <w:pPr>
        <w:rPr>
          <w:lang w:val="en-GB"/>
        </w:rPr>
      </w:pPr>
      <w:hyperlink r:id="rId16" w:history="1">
        <w:r w:rsidRPr="009D4917">
          <w:rPr>
            <w:rStyle w:val="Hyperlink"/>
            <w:lang w:val="en-GB"/>
          </w:rPr>
          <w:t>https://cor.europa.eu/en/engage/Pages/european-entrepreneurial-region.aspx</w:t>
        </w:r>
      </w:hyperlink>
      <w:r>
        <w:rPr>
          <w:lang w:val="en-GB"/>
        </w:rPr>
        <w:t xml:space="preserve"> </w:t>
      </w:r>
    </w:p>
    <w:p w14:paraId="1EBED3F1" w14:textId="77777777" w:rsidR="00C8582F" w:rsidRPr="006D40BA" w:rsidRDefault="00C8582F" w:rsidP="001E20B2"/>
    <w:p w14:paraId="19D59002" w14:textId="77777777" w:rsidR="008A5C85" w:rsidRPr="00982305" w:rsidRDefault="008A5C85" w:rsidP="00763754">
      <w:pPr>
        <w:keepNext/>
      </w:pPr>
      <w:r>
        <w:rPr>
          <w:b/>
        </w:rPr>
        <w:t>Kriterji ta’ valutazzjoni</w:t>
      </w:r>
    </w:p>
    <w:p w14:paraId="31024CD5" w14:textId="77777777" w:rsidR="008A5C85" w:rsidRPr="006D40BA" w:rsidRDefault="008A5C85" w:rsidP="00763754">
      <w:pPr>
        <w:keepNext/>
      </w:pPr>
    </w:p>
    <w:p w14:paraId="404A5262" w14:textId="77777777" w:rsidR="008A5C85" w:rsidRPr="006D40BA" w:rsidRDefault="008A5C85" w:rsidP="00B011DB">
      <w:r>
        <w:t xml:space="preserve">L-applikazzjonijiet ser jiġu evalwati skont il-kriterji li ġejjin: </w:t>
      </w:r>
    </w:p>
    <w:p w14:paraId="7E474C9E" w14:textId="77777777" w:rsidR="008A5C85" w:rsidRPr="006D40BA" w:rsidRDefault="008A5C85" w:rsidP="001E20B2"/>
    <w:p w14:paraId="1053537F" w14:textId="77777777" w:rsidR="008A5C85" w:rsidRPr="006D40BA" w:rsidRDefault="008A5C85">
      <w:pPr>
        <w:pStyle w:val="ListParagraph"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Viżjoni politika u impenn</w:t>
      </w:r>
    </w:p>
    <w:p w14:paraId="67B6D99E" w14:textId="2772AE53" w:rsidR="008A5C85" w:rsidRPr="007740F3" w:rsidRDefault="008A5C85" w:rsidP="001E20B2">
      <w:pPr>
        <w:numPr>
          <w:ilvl w:val="0"/>
          <w:numId w:val="18"/>
        </w:numPr>
      </w:pPr>
      <w:r>
        <w:t>L-applikazzjoni turi viżjoni politika orjentata lejn il-ġejjieni, għall-implimentazzjoni tas-</w:t>
      </w:r>
      <w:r>
        <w:rPr>
          <w:b/>
        </w:rPr>
        <w:t>Small Business Act for Europe</w:t>
      </w:r>
      <w:r>
        <w:t xml:space="preserve"> fit-territorju, b'enfasi, fejn ikun meħtieġ, fuq il-prijoritajiet attwali tal-SBA u l-prinċipji ta' inizjattivi ta' politika relatati, bħall-Pjan ta' Azzjoni dwar l-Intraprenditorija 2020, il-Pjan ta’ Azzjoni Ekoloġiku għall-SMEs u l-Inizjattiva favur in-Negozji l-ġodda u n-Negozji li qed jespandu.</w:t>
      </w:r>
    </w:p>
    <w:p w14:paraId="6CC78239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L-applikazzjoni hija bbażata fuq </w:t>
      </w:r>
      <w:r>
        <w:rPr>
          <w:b/>
        </w:rPr>
        <w:t>valutazzjoni realistika</w:t>
      </w:r>
      <w:r>
        <w:t xml:space="preserve"> tal-punti qawwijin u dgħajfin tat-territorju (</w:t>
      </w:r>
      <w:r>
        <w:rPr>
          <w:b/>
        </w:rPr>
        <w:t>analiżi SWOT</w:t>
      </w:r>
      <w:r>
        <w:t>) u l-kompetenzi diretti tiegħu rigward l-għaxar prinċipji tas-SBA. Il-</w:t>
      </w:r>
      <w:r>
        <w:rPr>
          <w:b/>
        </w:rPr>
        <w:lastRenderedPageBreak/>
        <w:t xml:space="preserve">kuntest u l-punt tat-tluq uniku </w:t>
      </w:r>
      <w:r>
        <w:t>ta' kull applikant jittieħdu inkunsiderazzjoni mill-membri tal-ġurija.</w:t>
      </w:r>
    </w:p>
    <w:p w14:paraId="3CDBC044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>Il-viżjoni politika turi li l-</w:t>
      </w:r>
      <w:r>
        <w:rPr>
          <w:b/>
        </w:rPr>
        <w:t>premju tal-EER iġib miegħu valur miżjud ċar</w:t>
      </w:r>
      <w:r>
        <w:t xml:space="preserve"> għat-territorju, anke għat-tfassil tal-politika tiegħu stess.</w:t>
      </w:r>
    </w:p>
    <w:p w14:paraId="556BB869" w14:textId="13794B9A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>L-għanijiet territorjali tal-EER huma parti minn strateġija ta’ żvilupp reġjonali.</w:t>
      </w:r>
    </w:p>
    <w:p w14:paraId="208E6778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L-awtoritajiet politiċi kompetenti juru </w:t>
      </w:r>
      <w:r>
        <w:rPr>
          <w:b/>
        </w:rPr>
        <w:t>impenn qawwi u kredibbli</w:t>
      </w:r>
      <w:r>
        <w:t xml:space="preserve"> favur l-implimentazzjoni tal-istrateġija tal-EER fit-territorju.</w:t>
      </w:r>
    </w:p>
    <w:p w14:paraId="12241979" w14:textId="77777777" w:rsidR="008A5C85" w:rsidRPr="006D40BA" w:rsidRDefault="008A5C85" w:rsidP="001E20B2">
      <w:pPr>
        <w:rPr>
          <w:bCs/>
          <w:iCs/>
          <w:sz w:val="18"/>
        </w:rPr>
      </w:pPr>
    </w:p>
    <w:p w14:paraId="0DF1F740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Governanza f'diversi livelli, sħubija u kooperazzjoni</w:t>
      </w:r>
    </w:p>
    <w:p w14:paraId="16A6FFE2" w14:textId="77777777" w:rsidR="008A5C85" w:rsidRPr="006D40BA" w:rsidRDefault="008A5C85" w:rsidP="001E20B2">
      <w:pPr>
        <w:numPr>
          <w:ilvl w:val="0"/>
          <w:numId w:val="19"/>
        </w:numPr>
        <w:contextualSpacing/>
        <w:rPr>
          <w:sz w:val="24"/>
        </w:rPr>
      </w:pPr>
      <w:r>
        <w:t xml:space="preserve">L-istrateġija tal-EER titħejja u tiġi implimentata permezz ta' </w:t>
      </w:r>
      <w:r>
        <w:rPr>
          <w:b/>
        </w:rPr>
        <w:t>approċċ ta' governanza f'diversi livelli</w:t>
      </w:r>
      <w:r>
        <w:t xml:space="preserve"> li jinvolvi kemm lil-livelli l-baxxi (muniċipalitajiet, eċċ.) kif ukoll, fejn possibbli, lil-livell nazzjonali.</w:t>
      </w:r>
    </w:p>
    <w:p w14:paraId="1FB34C55" w14:textId="77777777" w:rsidR="008A5C85" w:rsidRPr="006D40BA" w:rsidRDefault="008A5C85" w:rsidP="001E20B2">
      <w:pPr>
        <w:numPr>
          <w:ilvl w:val="0"/>
          <w:numId w:val="19"/>
        </w:numPr>
        <w:rPr>
          <w:bCs/>
          <w:iCs/>
        </w:rPr>
      </w:pPr>
      <w:r>
        <w:t xml:space="preserve">Firxa wiesgħa ta' </w:t>
      </w:r>
      <w:r>
        <w:rPr>
          <w:b/>
        </w:rPr>
        <w:t>atturi rilevanti</w:t>
      </w:r>
      <w:r>
        <w:t xml:space="preserve"> hija involuta fit-tfassil u l-implimentazzjoni tal-istrateġija tal-EER, inklużi msieħba ekonomiċi u soċjali, istituzzjonijiet tat-tagħlim u r-riċerka, u s-soċjetà ċivili.</w:t>
      </w:r>
    </w:p>
    <w:p w14:paraId="3C841A71" w14:textId="77777777" w:rsidR="008A5C85" w:rsidRPr="006D40BA" w:rsidRDefault="008A5C85" w:rsidP="001E20B2">
      <w:pPr>
        <w:numPr>
          <w:ilvl w:val="0"/>
          <w:numId w:val="20"/>
        </w:numPr>
        <w:rPr>
          <w:bCs/>
          <w:iCs/>
        </w:rPr>
      </w:pPr>
      <w:r>
        <w:t xml:space="preserve">Turija ta' rieda li jiġu </w:t>
      </w:r>
      <w:r>
        <w:rPr>
          <w:b/>
        </w:rPr>
        <w:t>skambjati prattiki tajbin bejn ir-reġjuni</w:t>
      </w:r>
      <w:r>
        <w:t xml:space="preserve"> u li jiġu żviluppati </w:t>
      </w:r>
      <w:r>
        <w:rPr>
          <w:b/>
        </w:rPr>
        <w:t>inizjattivi ta' kooperazzjoni speċifiċi ma' reġjuni tal-EER oħrajn</w:t>
      </w:r>
      <w:r>
        <w:t>.</w:t>
      </w:r>
    </w:p>
    <w:p w14:paraId="32F7386B" w14:textId="77777777" w:rsidR="008A5C85" w:rsidRPr="006D40BA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513C32C4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Twassil</w:t>
      </w:r>
    </w:p>
    <w:p w14:paraId="0D747780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L-istrateġija tinkludi </w:t>
      </w:r>
      <w:r>
        <w:rPr>
          <w:b/>
        </w:rPr>
        <w:t>azzjonijiet</w:t>
      </w:r>
      <w:r>
        <w:t xml:space="preserve"> </w:t>
      </w:r>
      <w:r>
        <w:rPr>
          <w:b/>
        </w:rPr>
        <w:t>konkreti</w:t>
      </w:r>
      <w:r>
        <w:t xml:space="preserve"> biex jiġu implimentati l-prinċipji tal-SBA li jaqgħu taħt il-kompetenzi tat-territorju permezz tal-iskema tal-EER u </w:t>
      </w:r>
      <w:r>
        <w:rPr>
          <w:b/>
        </w:rPr>
        <w:t>mhux sempliċiment tiġbor flimkien politiki eżistenti</w:t>
      </w:r>
      <w:r>
        <w:t>.</w:t>
      </w:r>
    </w:p>
    <w:p w14:paraId="48192B5D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L-implimentazzjoni tal-azzjonijiet tal-EER issegwi l-prinċipji ta' governanza tajba u tinkludi </w:t>
      </w:r>
      <w:r>
        <w:rPr>
          <w:b/>
        </w:rPr>
        <w:t>mekkaniżmi effettivi għall-monitoraġġ u s-segwitu</w:t>
      </w:r>
      <w:r>
        <w:t>.</w:t>
      </w:r>
    </w:p>
    <w:p w14:paraId="08A15BAA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>
        <w:t xml:space="preserve">Hemm previsti </w:t>
      </w:r>
      <w:r>
        <w:rPr>
          <w:b/>
        </w:rPr>
        <w:t>indikaturi</w:t>
      </w:r>
      <w:r>
        <w:t xml:space="preserve"> li magħhom jitkejjel il-progress tal-implimentazzjoni.</w:t>
      </w:r>
    </w:p>
    <w:p w14:paraId="31464A2C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>
        <w:t xml:space="preserve">L-applikazzjoni tinkludi miżuri biex jiżguraw </w:t>
      </w:r>
      <w:r>
        <w:rPr>
          <w:b/>
        </w:rPr>
        <w:t>l-użu tajjeb tal-Fondi Strutturali u tal-Investiment Ewropej</w:t>
      </w:r>
      <w:r>
        <w:t xml:space="preserve"> u fondi pubbliċi oħra.</w:t>
      </w:r>
    </w:p>
    <w:p w14:paraId="70984369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L-applikazzjoni turi kif l-azzjonijiet tal-EER ser ikunu </w:t>
      </w:r>
      <w:r>
        <w:rPr>
          <w:b/>
        </w:rPr>
        <w:t>sostenibbli lil hinn mis-sena tal-EER</w:t>
      </w:r>
      <w:r>
        <w:t>.</w:t>
      </w:r>
    </w:p>
    <w:p w14:paraId="1C5F13A6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L-azzjonijiet ipproġettati jqisu </w:t>
      </w:r>
      <w:r>
        <w:rPr>
          <w:b/>
        </w:rPr>
        <w:t>d-dimensjonijiet soċjali, ambjentali, innovattivi u tat-titjib tat-tkabbir sostenibbli</w:t>
      </w:r>
      <w:r>
        <w:t xml:space="preserve"> tal-politika tal-SMEs fejn possibbli.</w:t>
      </w:r>
    </w:p>
    <w:p w14:paraId="06818E91" w14:textId="77777777" w:rsidR="008A5C85" w:rsidRPr="006D40BA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3346FA30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Komunikazzjoni</w:t>
      </w:r>
    </w:p>
    <w:p w14:paraId="44F8CF0A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t xml:space="preserve">L-applikazzjoni tinkludi </w:t>
      </w:r>
      <w:r>
        <w:rPr>
          <w:b/>
        </w:rPr>
        <w:t>pjan ta' komunikazzjoni</w:t>
      </w:r>
      <w:r>
        <w:t xml:space="preserve"> ambizzjuż u konvinċenti b'azzjonijiet speċifiċi </w:t>
      </w:r>
      <w:r>
        <w:rPr>
          <w:b/>
        </w:rPr>
        <w:t>fl-ogħla livell</w:t>
      </w:r>
      <w:r>
        <w:t xml:space="preserve"> li huma maħsubin għall-</w:t>
      </w:r>
      <w:r>
        <w:rPr>
          <w:b/>
        </w:rPr>
        <w:t>gruppi mmirati ewlenin</w:t>
      </w:r>
      <w:r>
        <w:t xml:space="preserve"> kollha (inklużi l-SMEs u atturi rilevanti oħra).</w:t>
      </w:r>
    </w:p>
    <w:p w14:paraId="182B970A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t>It-</w:t>
      </w:r>
      <w:r>
        <w:rPr>
          <w:b/>
        </w:rPr>
        <w:t>tikketta EER</w:t>
      </w:r>
      <w:r>
        <w:t xml:space="preserve"> ser tintuża biex tiġi rreklamata l-politika tat-territorju kemm fit-territorju nnifsu kif ukoll fil-livell tal-UE.</w:t>
      </w:r>
    </w:p>
    <w:p w14:paraId="5B4E1D65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t>L-azzjonijiet ta' komunikazzjoni ppjanati ser itejbu l-</w:t>
      </w:r>
      <w:r>
        <w:rPr>
          <w:b/>
        </w:rPr>
        <w:t>profil tal-UE u tal-KtR</w:t>
      </w:r>
      <w:r>
        <w:t>.</w:t>
      </w:r>
    </w:p>
    <w:p w14:paraId="5ECA7F76" w14:textId="77777777" w:rsidR="008A5C85" w:rsidRPr="006D40BA" w:rsidRDefault="008A5C85" w:rsidP="001E20B2"/>
    <w:p w14:paraId="1988AE8E" w14:textId="77777777" w:rsidR="008A5C85" w:rsidRPr="00982305" w:rsidRDefault="008A5C85" w:rsidP="001E20B2">
      <w:pPr>
        <w:keepNext/>
        <w:rPr>
          <w:b/>
        </w:rPr>
      </w:pPr>
      <w:r>
        <w:rPr>
          <w:b/>
        </w:rPr>
        <w:t>Eliġibbiltà</w:t>
      </w:r>
    </w:p>
    <w:p w14:paraId="2B9D4B83" w14:textId="77777777" w:rsidR="008A5C85" w:rsidRPr="006D40BA" w:rsidRDefault="008A5C85" w:rsidP="001E20B2">
      <w:pPr>
        <w:keepNext/>
      </w:pPr>
    </w:p>
    <w:p w14:paraId="4C66B6D5" w14:textId="77777777" w:rsidR="008A5C85" w:rsidRPr="006D40BA" w:rsidRDefault="008A5C85" w:rsidP="001E20B2">
      <w:r>
        <w:t xml:space="preserve">It-tikketta tal-EER hija miftuħa għat-territorji kollha tal-UE li huma taħt il-livell ta' Stat Membru li għandhom kompetenzi fil-livell politiku u li għandhom il-kapaċità jimplimentaw viżjoni intraprenditorjali globali, ikunu xi jkunu d-daqs, il-ġid jew il-kompetenzi speċifiċi tagħhom. Ma jimpurtax jekk territorju jkollux kompetenzi leġislattivi jew le. Il-baġit, l-isfidi territorjali jew strutturali speċifiċi u l-punti tat-tluq ekonomiċi ta' kull applikant jittieħdu inkunsiderazzjoni mill-ġurija </w:t>
      </w:r>
      <w:r>
        <w:lastRenderedPageBreak/>
        <w:t>tal-EER. It-tikketta tibqa' miftuħa kemm għat-territorji li diġà kisbu suċċess, kif ukoll għal dawk li, minkejja li bħalissa għadhom lura, jimpenjaw ruħhom li jimplimentaw it-tibdiliet meħtieġa biex jiżviluppaw il-potenzjal intraprenditorjali tagħhom.</w:t>
      </w:r>
    </w:p>
    <w:p w14:paraId="1B80E5D8" w14:textId="77777777" w:rsidR="008A5C85" w:rsidRPr="006D40BA" w:rsidRDefault="008A5C85" w:rsidP="001E20B2"/>
    <w:p w14:paraId="3AFE487D" w14:textId="680B2BF1" w:rsidR="008A5C85" w:rsidRPr="006D40BA" w:rsidRDefault="008A5C85" w:rsidP="001E20B2">
      <w:r>
        <w:t>Ir-reġjuni huma definiti fl-usa' sens tal-kelma, jiġifieri li jinkludu l-komunitajiet, il-komunitajiet awtonomi, id-dipartimenti, il-Länder, il-provinċji, il-konteji, iż-żoni metropolitani, il-bliet il-kbar, kif ukoll territorji transkonfinali b'personalità legali bħar-REKT u l-Ewroreġjuni. Sabiex ikun eliġibbli, l-applikant irid ikollu l-kompetenza politika neċessarja biex jimplimenta strateġija ta' politika komprensiva mmirata biex jiġu inklużi xi wħud mill-prinċipji tal-SBA jew kollha kemm huma. Ir-reġjuni transkonfinali huma mħeġġa b'mod partikolari biex iressqu l-applikazzjoni tagħhom.</w:t>
      </w:r>
    </w:p>
    <w:p w14:paraId="482FC604" w14:textId="77777777" w:rsidR="00CD2877" w:rsidRPr="006D40BA" w:rsidRDefault="00CD2877" w:rsidP="001E20B2"/>
    <w:p w14:paraId="6BCC62CA" w14:textId="77777777" w:rsidR="00D07992" w:rsidRPr="00982305" w:rsidRDefault="00D56B68" w:rsidP="001E20B2">
      <w:pPr>
        <w:keepNext/>
      </w:pPr>
      <w:r>
        <w:rPr>
          <w:b/>
        </w:rPr>
        <w:t>Skeda</w:t>
      </w:r>
    </w:p>
    <w:p w14:paraId="1AF6C956" w14:textId="77777777" w:rsidR="006F74DC" w:rsidRPr="006D40BA" w:rsidRDefault="006F74DC" w:rsidP="001E20B2">
      <w:pPr>
        <w:keepNext/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2376"/>
        <w:gridCol w:w="6508"/>
      </w:tblGrid>
      <w:tr w:rsidR="00924A7A" w14:paraId="38C5BD4F" w14:textId="77777777">
        <w:tc>
          <w:tcPr>
            <w:tcW w:w="2376" w:type="dxa"/>
          </w:tcPr>
          <w:p w14:paraId="08969594" w14:textId="2492C23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19 November 2018:</w:t>
            </w:r>
          </w:p>
        </w:tc>
        <w:tc>
          <w:tcPr>
            <w:tcW w:w="6508" w:type="dxa"/>
            <w:shd w:val="clear" w:color="auto" w:fill="auto"/>
          </w:tcPr>
          <w:p w14:paraId="13F4FE20" w14:textId="5810A82A" w:rsidR="00C12E76" w:rsidRPr="006D40BA" w:rsidRDefault="00C12E76" w:rsidP="00FD332F">
            <w:r>
              <w:t>Launch of the EER 2020 call for applications.</w:t>
            </w:r>
          </w:p>
        </w:tc>
      </w:tr>
      <w:tr w:rsidR="00924A7A" w14:paraId="4973D005" w14:textId="77777777">
        <w:tc>
          <w:tcPr>
            <w:tcW w:w="2376" w:type="dxa"/>
          </w:tcPr>
          <w:p w14:paraId="14FC5592" w14:textId="5FEC183E" w:rsidR="00C12E76" w:rsidRPr="006D40BA" w:rsidRDefault="00FD332F" w:rsidP="00FD332F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27 March 2019:</w:t>
            </w:r>
          </w:p>
        </w:tc>
        <w:tc>
          <w:tcPr>
            <w:tcW w:w="6508" w:type="dxa"/>
            <w:shd w:val="clear" w:color="auto" w:fill="auto"/>
          </w:tcPr>
          <w:p w14:paraId="2F6B7BA9" w14:textId="77777777" w:rsidR="00C12E76" w:rsidRPr="006D40BA" w:rsidRDefault="00C12E76" w:rsidP="001E20B2">
            <w:r>
              <w:t>Data tal-għeluq għat-tressiq tal-applikazzjonijiet.</w:t>
            </w:r>
          </w:p>
        </w:tc>
      </w:tr>
      <w:tr w:rsidR="00924A7A" w14:paraId="055C57BA" w14:textId="77777777">
        <w:tc>
          <w:tcPr>
            <w:tcW w:w="2376" w:type="dxa"/>
          </w:tcPr>
          <w:p w14:paraId="7B00308C" w14:textId="05E264D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25-26 June 2019:</w:t>
            </w:r>
          </w:p>
        </w:tc>
        <w:tc>
          <w:tcPr>
            <w:tcW w:w="6508" w:type="dxa"/>
            <w:shd w:val="clear" w:color="auto" w:fill="auto"/>
          </w:tcPr>
          <w:p w14:paraId="515357CE" w14:textId="1D888F89" w:rsidR="00C12E76" w:rsidRPr="006D40BA" w:rsidRDefault="00C12E76" w:rsidP="00FD332F">
            <w:r>
              <w:t>EER 2020 award ceremony.</w:t>
            </w:r>
          </w:p>
        </w:tc>
      </w:tr>
    </w:tbl>
    <w:p w14:paraId="429E1E89" w14:textId="77777777" w:rsidR="006F74DC" w:rsidRPr="006D40BA" w:rsidRDefault="006F74DC" w:rsidP="001E20B2"/>
    <w:p w14:paraId="47064ECD" w14:textId="68605732" w:rsidR="00D56B68" w:rsidRPr="006D40BA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i/>
        </w:rPr>
      </w:pPr>
      <w:r>
        <w:rPr>
          <w:i/>
        </w:rPr>
        <w:t xml:space="preserve">Please submit your application for the EER 2020 label, together with a written declaration of political commitment, by email to: </w:t>
      </w:r>
      <w:hyperlink r:id="rId17">
        <w:r>
          <w:rPr>
            <w:rStyle w:val="Hyperlink"/>
            <w:i/>
          </w:rPr>
          <w:t>eer-cdr@cor.europa.eu</w:t>
        </w:r>
      </w:hyperlink>
    </w:p>
    <w:p w14:paraId="5809F0ED" w14:textId="7AD74E37" w:rsidR="00D56B68" w:rsidRPr="006D40BA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</w:rPr>
      </w:pPr>
      <w:r>
        <w:rPr>
          <w:b/>
          <w:i/>
        </w:rPr>
        <w:t>Deadline for applications: Wednesday, 27 March 2019</w:t>
      </w:r>
    </w:p>
    <w:p w14:paraId="106CA7DD" w14:textId="77777777" w:rsidR="00CD2877" w:rsidRPr="006D40BA" w:rsidRDefault="00CD2877" w:rsidP="001E20B2">
      <w:pPr>
        <w:suppressAutoHyphens/>
      </w:pPr>
    </w:p>
    <w:p w14:paraId="3370951D" w14:textId="3968D9D5" w:rsidR="00442D4F" w:rsidRPr="00061010" w:rsidRDefault="00442D4F" w:rsidP="001E20B2">
      <w:pPr>
        <w:tabs>
          <w:tab w:val="left" w:pos="2127"/>
        </w:tabs>
        <w:suppressAutoHyphens/>
        <w:rPr>
          <w:lang w:val="en-GB"/>
        </w:rPr>
      </w:pPr>
      <w:r>
        <w:rPr>
          <w:b/>
        </w:rPr>
        <w:t>Aktar informazzjoni:</w:t>
      </w:r>
      <w:r w:rsidR="00A77C3F">
        <w:rPr>
          <w:b/>
        </w:rPr>
        <w:t xml:space="preserve"> </w:t>
      </w:r>
      <w:hyperlink r:id="rId18" w:history="1">
        <w:r w:rsidR="00061010" w:rsidRPr="009D4917">
          <w:rPr>
            <w:rStyle w:val="Hyperlink"/>
          </w:rPr>
          <w:t>https://cor.europa.eu/en/engage/Pages/european-entrepreneurial-region.aspx</w:t>
        </w:r>
      </w:hyperlink>
      <w:r w:rsidR="00061010">
        <w:rPr>
          <w:lang w:val="en-GB"/>
        </w:rPr>
        <w:t xml:space="preserve"> </w:t>
      </w:r>
      <w:bookmarkStart w:id="0" w:name="_GoBack"/>
      <w:bookmarkEnd w:id="0"/>
    </w:p>
    <w:p w14:paraId="01154C7C" w14:textId="77777777" w:rsidR="005118E0" w:rsidRPr="006D40BA" w:rsidRDefault="00061010" w:rsidP="001E20B2">
      <w:pPr>
        <w:tabs>
          <w:tab w:val="left" w:pos="2127"/>
        </w:tabs>
        <w:suppressAutoHyphens/>
        <w:ind w:left="2127"/>
      </w:pPr>
      <w:hyperlink r:id="rId19">
        <w:r w:rsidR="00222B5E">
          <w:rPr>
            <w:rStyle w:val="Hyperlink"/>
          </w:rPr>
          <w:t>eer-cdr@cor.europa.eu</w:t>
        </w:r>
      </w:hyperlink>
    </w:p>
    <w:p w14:paraId="2923E772" w14:textId="77777777" w:rsidR="00F31B2A" w:rsidRPr="006D40BA" w:rsidRDefault="00F31B2A" w:rsidP="00F31B2A">
      <w:pPr>
        <w:jc w:val="center"/>
      </w:pPr>
      <w:r>
        <w:t>_____________</w:t>
      </w:r>
    </w:p>
    <w:sectPr w:rsidR="00F31B2A" w:rsidRPr="006D40BA" w:rsidSect="007740F3">
      <w:footerReference w:type="default" r:id="rId20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FE9B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endnote>
  <w:endnote w:type="continuationSeparator" w:id="0">
    <w:p w14:paraId="06BED94A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endnote>
  <w:endnote w:type="continuationNotice" w:id="1">
    <w:p w14:paraId="114FFA8C" w14:textId="77777777" w:rsidR="0008099C" w:rsidRDefault="00080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440C" w14:textId="27F12867" w:rsidR="00844AA3" w:rsidRPr="007740F3" w:rsidRDefault="007740F3" w:rsidP="007740F3">
    <w:pPr>
      <w:pStyle w:val="Footer"/>
    </w:pPr>
    <w:r>
      <w:t xml:space="preserve">COR-2017-05407-00-01-ADMIN-TRA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61010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61010">
        <w:rPr>
          <w:noProof/>
        </w:rPr>
        <w:instrText>4</w:instrText>
      </w:r>
    </w:fldSimple>
    <w:r>
      <w:instrText xml:space="preserve"> </w:instrText>
    </w:r>
    <w:r>
      <w:fldChar w:fldCharType="separate"/>
    </w:r>
    <w:r w:rsidR="0006101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5392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footnote>
  <w:footnote w:type="continuationSeparator" w:id="0">
    <w:p w14:paraId="06FAAE28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footnote>
  <w:footnote w:type="continuationNotice" w:id="1">
    <w:p w14:paraId="180AB533" w14:textId="77777777" w:rsidR="0008099C" w:rsidRDefault="000809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F29BB"/>
    <w:multiLevelType w:val="hybridMultilevel"/>
    <w:tmpl w:val="297274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7FED"/>
    <w:multiLevelType w:val="hybridMultilevel"/>
    <w:tmpl w:val="08D664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316E"/>
    <w:multiLevelType w:val="hybridMultilevel"/>
    <w:tmpl w:val="0BFAF9CA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C4FBF"/>
    <w:multiLevelType w:val="hybridMultilevel"/>
    <w:tmpl w:val="9F364B66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311F"/>
    <w:multiLevelType w:val="hybridMultilevel"/>
    <w:tmpl w:val="66206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5B3"/>
    <w:multiLevelType w:val="hybridMultilevel"/>
    <w:tmpl w:val="E2601D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E7A9B"/>
    <w:multiLevelType w:val="hybridMultilevel"/>
    <w:tmpl w:val="D96460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22E5"/>
    <w:multiLevelType w:val="hybridMultilevel"/>
    <w:tmpl w:val="B07C0C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85BB6"/>
    <w:multiLevelType w:val="hybridMultilevel"/>
    <w:tmpl w:val="4ABEAC6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DFE"/>
    <w:multiLevelType w:val="hybridMultilevel"/>
    <w:tmpl w:val="DE54F7A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D08"/>
    <w:multiLevelType w:val="hybridMultilevel"/>
    <w:tmpl w:val="F13E83F0"/>
    <w:lvl w:ilvl="0" w:tplc="C22A545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71724"/>
    <w:multiLevelType w:val="hybridMultilevel"/>
    <w:tmpl w:val="D5BE6BA2"/>
    <w:lvl w:ilvl="0" w:tplc="2A34915A">
      <w:start w:val="1"/>
      <w:numFmt w:val="bullet"/>
      <w:lvlText w:val=""/>
      <w:lvlJc w:val="left"/>
      <w:pPr>
        <w:tabs>
          <w:tab w:val="num" w:pos="360"/>
        </w:tabs>
        <w:ind w:left="751" w:hanging="391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E7CB5"/>
    <w:multiLevelType w:val="hybridMultilevel"/>
    <w:tmpl w:val="A2CA9FF0"/>
    <w:lvl w:ilvl="0" w:tplc="CB82E9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B4E98"/>
    <w:multiLevelType w:val="hybridMultilevel"/>
    <w:tmpl w:val="D0B8B90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0079"/>
    <w:multiLevelType w:val="hybridMultilevel"/>
    <w:tmpl w:val="9DAA2A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732D"/>
    <w:multiLevelType w:val="hybridMultilevel"/>
    <w:tmpl w:val="A6660336"/>
    <w:lvl w:ilvl="0" w:tplc="8CBA21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C7DA1"/>
    <w:multiLevelType w:val="hybridMultilevel"/>
    <w:tmpl w:val="ACA603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79"/>
    <w:multiLevelType w:val="hybridMultilevel"/>
    <w:tmpl w:val="702A67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ex">
    <w15:presenceInfo w15:providerId="None" w15:userId="ss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8"/>
    <w:rsid w:val="00024E06"/>
    <w:rsid w:val="000427E6"/>
    <w:rsid w:val="000439F0"/>
    <w:rsid w:val="00060550"/>
    <w:rsid w:val="00060914"/>
    <w:rsid w:val="00061010"/>
    <w:rsid w:val="0006629B"/>
    <w:rsid w:val="0008099C"/>
    <w:rsid w:val="000B1EFE"/>
    <w:rsid w:val="000B273F"/>
    <w:rsid w:val="000B665C"/>
    <w:rsid w:val="000C3DFF"/>
    <w:rsid w:val="000C52F7"/>
    <w:rsid w:val="000D08A9"/>
    <w:rsid w:val="000D2CC8"/>
    <w:rsid w:val="000F7745"/>
    <w:rsid w:val="0011559A"/>
    <w:rsid w:val="00142CE2"/>
    <w:rsid w:val="00184B0B"/>
    <w:rsid w:val="00190DF6"/>
    <w:rsid w:val="001A0AA5"/>
    <w:rsid w:val="001A5868"/>
    <w:rsid w:val="001A5AA3"/>
    <w:rsid w:val="001C4FFF"/>
    <w:rsid w:val="001E20B2"/>
    <w:rsid w:val="001F53BC"/>
    <w:rsid w:val="00222B5E"/>
    <w:rsid w:val="002713D5"/>
    <w:rsid w:val="002E63BE"/>
    <w:rsid w:val="002F5F63"/>
    <w:rsid w:val="002F6DCF"/>
    <w:rsid w:val="00355D04"/>
    <w:rsid w:val="003867F4"/>
    <w:rsid w:val="0039385F"/>
    <w:rsid w:val="003B4416"/>
    <w:rsid w:val="003C26BF"/>
    <w:rsid w:val="003D401D"/>
    <w:rsid w:val="003D64F8"/>
    <w:rsid w:val="003E27A4"/>
    <w:rsid w:val="003F5D20"/>
    <w:rsid w:val="00403ED7"/>
    <w:rsid w:val="00416846"/>
    <w:rsid w:val="00425CE6"/>
    <w:rsid w:val="00442D4F"/>
    <w:rsid w:val="0047494B"/>
    <w:rsid w:val="004C4E2A"/>
    <w:rsid w:val="004D1562"/>
    <w:rsid w:val="004E0818"/>
    <w:rsid w:val="004F600D"/>
    <w:rsid w:val="00502AF0"/>
    <w:rsid w:val="005118E0"/>
    <w:rsid w:val="00530F79"/>
    <w:rsid w:val="00532B6F"/>
    <w:rsid w:val="0053333E"/>
    <w:rsid w:val="00550FE9"/>
    <w:rsid w:val="0056035C"/>
    <w:rsid w:val="00562388"/>
    <w:rsid w:val="005664B3"/>
    <w:rsid w:val="005742B1"/>
    <w:rsid w:val="005C02A0"/>
    <w:rsid w:val="005D1117"/>
    <w:rsid w:val="005E3C13"/>
    <w:rsid w:val="005E42A7"/>
    <w:rsid w:val="006005CA"/>
    <w:rsid w:val="00622FC4"/>
    <w:rsid w:val="006600D4"/>
    <w:rsid w:val="00682068"/>
    <w:rsid w:val="00690B0B"/>
    <w:rsid w:val="006A2C9F"/>
    <w:rsid w:val="006A34BE"/>
    <w:rsid w:val="006B6A4F"/>
    <w:rsid w:val="006D40BA"/>
    <w:rsid w:val="006E76CE"/>
    <w:rsid w:val="006F74DC"/>
    <w:rsid w:val="007258E7"/>
    <w:rsid w:val="0072625D"/>
    <w:rsid w:val="00745060"/>
    <w:rsid w:val="00747A35"/>
    <w:rsid w:val="00763754"/>
    <w:rsid w:val="007740F3"/>
    <w:rsid w:val="0079060C"/>
    <w:rsid w:val="00794AFC"/>
    <w:rsid w:val="007B23FB"/>
    <w:rsid w:val="007C434A"/>
    <w:rsid w:val="007E48BA"/>
    <w:rsid w:val="007E7AE0"/>
    <w:rsid w:val="00800266"/>
    <w:rsid w:val="00802A44"/>
    <w:rsid w:val="008314F8"/>
    <w:rsid w:val="00844AA3"/>
    <w:rsid w:val="0086782C"/>
    <w:rsid w:val="008A5C85"/>
    <w:rsid w:val="008B7AB9"/>
    <w:rsid w:val="008C1AAB"/>
    <w:rsid w:val="008D0833"/>
    <w:rsid w:val="008D315C"/>
    <w:rsid w:val="008D5E43"/>
    <w:rsid w:val="008E57E2"/>
    <w:rsid w:val="008F24A7"/>
    <w:rsid w:val="009052D2"/>
    <w:rsid w:val="009164DB"/>
    <w:rsid w:val="00924A7A"/>
    <w:rsid w:val="00926642"/>
    <w:rsid w:val="00933D9B"/>
    <w:rsid w:val="00934423"/>
    <w:rsid w:val="009443CB"/>
    <w:rsid w:val="00955317"/>
    <w:rsid w:val="00973D11"/>
    <w:rsid w:val="00982305"/>
    <w:rsid w:val="009B2992"/>
    <w:rsid w:val="00A03A95"/>
    <w:rsid w:val="00A16357"/>
    <w:rsid w:val="00A16E36"/>
    <w:rsid w:val="00A476C5"/>
    <w:rsid w:val="00A545FA"/>
    <w:rsid w:val="00A57992"/>
    <w:rsid w:val="00A725C0"/>
    <w:rsid w:val="00A77C3F"/>
    <w:rsid w:val="00AD2A80"/>
    <w:rsid w:val="00AE045E"/>
    <w:rsid w:val="00AE069E"/>
    <w:rsid w:val="00AE0855"/>
    <w:rsid w:val="00AE72E1"/>
    <w:rsid w:val="00AF6445"/>
    <w:rsid w:val="00B011DB"/>
    <w:rsid w:val="00B01908"/>
    <w:rsid w:val="00B07411"/>
    <w:rsid w:val="00B07D88"/>
    <w:rsid w:val="00B22BAE"/>
    <w:rsid w:val="00B85798"/>
    <w:rsid w:val="00B9366E"/>
    <w:rsid w:val="00BA7C05"/>
    <w:rsid w:val="00BF7D6F"/>
    <w:rsid w:val="00C12E76"/>
    <w:rsid w:val="00C245F8"/>
    <w:rsid w:val="00C33AD4"/>
    <w:rsid w:val="00C72082"/>
    <w:rsid w:val="00C8582F"/>
    <w:rsid w:val="00C96BEC"/>
    <w:rsid w:val="00CD2877"/>
    <w:rsid w:val="00CF0CB2"/>
    <w:rsid w:val="00D022CA"/>
    <w:rsid w:val="00D07992"/>
    <w:rsid w:val="00D30A3B"/>
    <w:rsid w:val="00D3383D"/>
    <w:rsid w:val="00D42E22"/>
    <w:rsid w:val="00D46A56"/>
    <w:rsid w:val="00D54DAE"/>
    <w:rsid w:val="00D56B68"/>
    <w:rsid w:val="00D73CAF"/>
    <w:rsid w:val="00D822C9"/>
    <w:rsid w:val="00D86C21"/>
    <w:rsid w:val="00D9169E"/>
    <w:rsid w:val="00DC29BB"/>
    <w:rsid w:val="00DC78EB"/>
    <w:rsid w:val="00DD68A7"/>
    <w:rsid w:val="00DF2E74"/>
    <w:rsid w:val="00DF40C0"/>
    <w:rsid w:val="00E04C37"/>
    <w:rsid w:val="00E053C0"/>
    <w:rsid w:val="00E061C5"/>
    <w:rsid w:val="00E17D9D"/>
    <w:rsid w:val="00E31202"/>
    <w:rsid w:val="00E56219"/>
    <w:rsid w:val="00E66101"/>
    <w:rsid w:val="00E77BD2"/>
    <w:rsid w:val="00EA4DF1"/>
    <w:rsid w:val="00EF26AD"/>
    <w:rsid w:val="00EF6742"/>
    <w:rsid w:val="00F23B39"/>
    <w:rsid w:val="00F25276"/>
    <w:rsid w:val="00F274CF"/>
    <w:rsid w:val="00F31B2A"/>
    <w:rsid w:val="00F357DB"/>
    <w:rsid w:val="00F36A30"/>
    <w:rsid w:val="00F458C1"/>
    <w:rsid w:val="00F87C00"/>
    <w:rsid w:val="00FA4420"/>
    <w:rsid w:val="00FD07DA"/>
    <w:rsid w:val="00FD332F"/>
    <w:rsid w:val="00FD3AE5"/>
    <w:rsid w:val="00FD61C5"/>
    <w:rsid w:val="00FE21D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3F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mt-MT" w:eastAsia="mt-MT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mt-MT" w:eastAsia="mt-MT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cor.europa.eu/en/engage/Pages/european-entrepreneurial-region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eer-cdr@cor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.europa.eu/en/engage/Pages/european-entrepreneurial-region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8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yperlink" Target="mailto:eer-cdr@cor.europa.e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d8b05a6b-1ae1-49f8-8d0e-2f11ea0029ec,2;d8b05a6b-1ae1-49f8-8d0e-2f11ea0029ec,2;d8b05a6b-1ae1-49f8-8d0e-2f11ea0029ec,2;d8b05a6b-1ae1-49f8-8d0e-2f11ea0029ec,2;d8b05a6b-1ae1-49f8-8d0e-2f11ea0029ec,2;d8b05a6b-1ae1-49f8-8d0e-2f11ea0029ec,2;d8b05a6b-1ae1-49f8-8d0e-2f11ea0029ec,2;d8b05a6b-1ae1-49f8-8d0e-2f11ea0029ec,2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CORWEB-1175505639-348</_dlc_DocId>
    <_dlc_DocIdUrl xmlns="61ca3f1a-19f4-461d-a43b-0b5ad97b08be">
      <Url>https://prod-portal.cor.europa.eu/en/engage/_layouts/15/DocIdRedir.aspx?ID=CORWEB-1175505639-348</Url>
      <Description>CORWEB-1175505639-348</Description>
    </_dlc_DocIdUrl>
    <TaxCatchAll xmlns="61ca3f1a-19f4-461d-a43b-0b5ad97b08be">
      <Value>21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Maltese</TermName>
          <TermId xmlns="http://schemas.microsoft.com/office/infopath/2007/PartnerControls">e3504a30-ac63-4e01-aef9-91d25001f280</TermId>
        </TermInfo>
      </Terms>
    </p2fcf63a50b541b9841bb70f49df3317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0604CEAC7118214B861BD5C8C8E15446" ma:contentTypeVersion="4" ma:contentTypeDescription="Create a new document." ma:contentTypeScope="" ma:versionID="e22738654091930a763a5383c37a852b">
  <xsd:schema xmlns:xsd="http://www.w3.org/2001/XMLSchema" xmlns:xs="http://www.w3.org/2001/XMLSchema" xmlns:p="http://schemas.microsoft.com/office/2006/metadata/properties" xmlns:ns2="61ca3f1a-19f4-461d-a43b-0b5ad97b08be" targetNamespace="http://schemas.microsoft.com/office/2006/metadata/properties" ma:root="true" ma:fieldsID="a3f924730a0d153f3c9d2212cc8bae41" ns2:_=""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3A65-4FB5-42A0-A796-BB9F47E859D9}"/>
</file>

<file path=customXml/itemProps2.xml><?xml version="1.0" encoding="utf-8"?>
<ds:datastoreItem xmlns:ds="http://schemas.openxmlformats.org/officeDocument/2006/customXml" ds:itemID="{3F6C4BBE-0B10-43E1-9712-7ECF0C2DEDF4}"/>
</file>

<file path=customXml/itemProps3.xml><?xml version="1.0" encoding="utf-8"?>
<ds:datastoreItem xmlns:ds="http://schemas.openxmlformats.org/officeDocument/2006/customXml" ds:itemID="{D058F343-D9D2-4684-858B-463708FA9EAD}"/>
</file>

<file path=customXml/itemProps4.xml><?xml version="1.0" encoding="utf-8"?>
<ds:datastoreItem xmlns:ds="http://schemas.openxmlformats.org/officeDocument/2006/customXml" ds:itemID="{2222D8E5-253D-4666-9FA5-59A08225FBF9}"/>
</file>

<file path=customXml/itemProps5.xml><?xml version="1.0" encoding="utf-8"?>
<ds:datastoreItem xmlns:ds="http://schemas.openxmlformats.org/officeDocument/2006/customXml" ds:itemID="{01EF2DC3-C136-4411-8E0B-64E25911EF03}"/>
</file>

<file path=customXml/itemProps6.xml><?xml version="1.0" encoding="utf-8"?>
<ds:datastoreItem xmlns:ds="http://schemas.openxmlformats.org/officeDocument/2006/customXml" ds:itemID="{5E55F589-2BE2-46D7-85E4-DA4EAFF3A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Kif tapplika għall-premju EER 2020</vt:lpstr>
    </vt:vector>
  </TitlesOfParts>
  <Company>CESE-CdR</Company>
  <LinksUpToDate>false</LinksUpToDate>
  <CharactersWithSpaces>9405</CharactersWithSpaces>
  <SharedDoc>false</SharedDoc>
  <HLinks>
    <vt:vector size="24" baseType="variant"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http://www.cor.europa.eu/eer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Kif tapplika għall-premju EER 2020</dc:title>
  <dc:creator>Marc Kiwitt</dc:creator>
  <cp:keywords>COR-2017-05407-00-01-ADMIN-TRA-EN</cp:keywords>
  <dc:description>Rapporteur:  - Original language: EN - Date of document: 12/11/2018 - Date of meeting:  - External documents:  - Administrator: M. Zajaczkowski Piotr Pawel</dc:description>
  <cp:lastModifiedBy>Piotr Pawel Zajaczkowski</cp:lastModifiedBy>
  <cp:revision>8</cp:revision>
  <cp:lastPrinted>2014-09-17T09:44:00Z</cp:lastPrinted>
  <dcterms:created xsi:type="dcterms:W3CDTF">2018-11-07T12:54:00Z</dcterms:created>
  <dcterms:modified xsi:type="dcterms:W3CDTF">2018-11-13T08:55:00Z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07/11/2018, 07/11/2018, 15/11/2017, 15/11/2017, 26/10/2015, 26/10/2015</vt:lpwstr>
  </property>
  <property fmtid="{D5CDD505-2E9C-101B-9397-08002B2CF9AE}" pid="5" name="Pref_Time">
    <vt:lpwstr>13:50:45, 12:34:37, 11:08:51, 11:02:49, 14:39:37, 14:09:21</vt:lpwstr>
  </property>
  <property fmtid="{D5CDD505-2E9C-101B-9397-08002B2CF9AE}" pid="6" name="Pref_User">
    <vt:lpwstr>enied, ssex, enied, YMUR, amett, ssex</vt:lpwstr>
  </property>
  <property fmtid="{D5CDD505-2E9C-101B-9397-08002B2CF9AE}" pid="7" name="Pref_FileName">
    <vt:lpwstr>COR-2017-05407-00-01-ADMIN-TRA-EN-CRR.docx, COR-2017-05407-00-01-ADMIN-CRR-EN.docx, COR-2017-05407-00-00-ADMIN-TRA-EN-CRR.docx, COR-2017-05407-00-00-ADMIN-CRR-EN.docx, COR-2015-05539-00-00-ADMIN-TRA-EN-CRR.docx, COR-2015-05539-00-00-ADMIN-CRR-EN.docx</vt:lpwstr>
  </property>
  <property fmtid="{D5CDD505-2E9C-101B-9397-08002B2CF9AE}" pid="8" name="ContentTypeId">
    <vt:lpwstr>0x0101000E48EF7EAB68C94FAFBCC7BAE1C760BE000604CEAC7118214B861BD5C8C8E15446</vt:lpwstr>
  </property>
  <property fmtid="{D5CDD505-2E9C-101B-9397-08002B2CF9AE}" pid="9" name="_dlc_DocIdItemGuid">
    <vt:lpwstr>70cd791e-edd8-4705-9dcd-5596fdd2fe5e</vt:lpwstr>
  </property>
  <property fmtid="{D5CDD505-2E9C-101B-9397-08002B2CF9AE}" pid="10" name="DocumentType_0">
    <vt:lpwstr>ADMIN|58d8ac89-e690-41f6-a5e8-508fa4a7c73c</vt:lpwstr>
  </property>
  <property fmtid="{D5CDD505-2E9C-101B-9397-08002B2CF9AE}" pid="11" name="AvailableTranslations">
    <vt:lpwstr>26;#CS|72f9705b-0217-4fd3-bea2-cbc7ed80e26e;#25;#LV|46f7e311-5d9f-4663-b433-18aeccb7ace7;#37;#SK|46d9fce0-ef79-4f71-b89b-cd6aa82426b8;#28;#LT|a7ff5ce7-6123-4f68-865a-a57c31810414;#18;#PL|1e03da61-4678-4e07-b136-b5024ca9197b;#7;#IT|0774613c-01ed-4e5d-a25d-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5407</vt:i4>
  </property>
  <property fmtid="{D5CDD505-2E9C-101B-9397-08002B2CF9AE}" pid="16" name="DocumentVersion">
    <vt:i4>1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50;#ADMIN|58d8ac89-e690-41f6-a5e8-508fa4a7c73c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Commission ECON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41;#ET|ff6c3f4c-b02c-4c3c-ab07-2c37995a7a0a;#40;#HR|2f555653-ed1a-4fe6-8362-9082d95989e5;#39;#BG|1a1b3951-7821-4e6a-85f5-5673fc08bd2c;#38;#ES|e7a6b05b-ae16-40c8-add9-68b64b03aeba;#37;#SK|46d9fce0-ef79-4f71-b89b-cd6aa82426b8;#36;#FI|87606a43-d45f-42d6-b8c9</vt:lpwstr>
  </property>
  <property fmtid="{D5CDD505-2E9C-101B-9397-08002B2CF9AE}" pid="31" name="AvailableTranslations_0">
    <vt:lpwstr>CS|72f9705b-0217-4fd3-bea2-cbc7ed80e26e;SK|46d9fce0-ef79-4f71-b89b-cd6aa82426b8;IT|0774613c-01ed-4e5d-a25d-11d2388de825;DE|f6b31e5a-26fa-4935-b661-318e46daf27e;EN|f2175f21-25d7-44a3-96da-d6a61b075e1b;NL|55c6556c-b4f4-441d-9acf-c498d4f838bd;ES|e7a6b05b-ae1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13104</vt:i4>
  </property>
  <property fmtid="{D5CDD505-2E9C-101B-9397-08002B2CF9AE}" pid="35" name="DocumentYear">
    <vt:i4>2017</vt:i4>
  </property>
  <property fmtid="{D5CDD505-2E9C-101B-9397-08002B2CF9AE}" pid="36" name="DocumentLanguage">
    <vt:lpwstr>35;#MT|7df99101-6854-4a26-b53a-b88c0da02c26</vt:lpwstr>
  </property>
  <property fmtid="{D5CDD505-2E9C-101B-9397-08002B2CF9AE}" pid="37" name="CoR_Language">
    <vt:lpwstr>21;#Maltese|e3504a30-ac63-4e01-aef9-91d25001f280</vt:lpwstr>
  </property>
</Properties>
</file>