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763754">
        <w:trPr>
          <w:trHeight w:val="1833"/>
        </w:trPr>
        <w:tc>
          <w:tcPr>
            <w:tcW w:w="3369" w:type="dxa"/>
            <w:hideMark/>
          </w:tcPr>
          <w:p w14:paraId="60E881A6" w14:textId="73D33068" w:rsidR="00EF6742" w:rsidRPr="003C26BF" w:rsidRDefault="003C7E06"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628424BC" wp14:editId="7FF8BBE6">
                  <wp:extent cx="1799590" cy="1555750"/>
                  <wp:effectExtent l="0" t="0" r="0" b="6350"/>
                  <wp:docPr id="2" name="Picture 2" title="CoRLogo_L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LT</w:t>
                      </w:r>
                    </w:p>
                  </w:txbxContent>
                </v:textbox>
                <w10:wrap anchorx="page" anchory="page"/>
              </v:shape>
            </w:pict>
          </mc:Fallback>
        </mc:AlternateContent>
      </w:r>
    </w:p>
    <w:p w14:paraId="39CCAB17" w14:textId="13600331" w:rsidR="00AE045E" w:rsidRPr="006D40BA" w:rsidRDefault="00AE045E" w:rsidP="00AE045E">
      <w:pPr>
        <w:jc w:val="center"/>
        <w:rPr>
          <w:b/>
          <w:sz w:val="32"/>
          <w:szCs w:val="26"/>
        </w:rPr>
      </w:pPr>
      <w:r>
        <w:rPr>
          <w:b/>
          <w:sz w:val="32"/>
        </w:rPr>
        <w:t>2020 m. Verslaus Europos regiono apdovanojimas</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Kaip teikti paraiškas?</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Verslus Europos regionas – kas tai?</w:t>
      </w:r>
    </w:p>
    <w:p w14:paraId="0E3225AF" w14:textId="77777777" w:rsidR="008A5C85" w:rsidRPr="006D40BA" w:rsidRDefault="008A5C85" w:rsidP="00D9169E"/>
    <w:p w14:paraId="34DC6DDC" w14:textId="77777777" w:rsidR="008A5C85" w:rsidRPr="006D40BA" w:rsidRDefault="008A5C85" w:rsidP="00B011DB">
      <w:r>
        <w:t xml:space="preserve">Verslus Europos regionas (VER) – tai Regionų komiteto iniciatyva, skirta nustatyti ir apdovanoti ES regionus ir miestus, turinčius išskirtinę, </w:t>
      </w:r>
      <w:r>
        <w:rPr>
          <w:b/>
        </w:rPr>
        <w:t xml:space="preserve">į ateitį orientuotą </w:t>
      </w:r>
      <w:proofErr w:type="spellStart"/>
      <w:r>
        <w:rPr>
          <w:b/>
        </w:rPr>
        <w:t>verslumo</w:t>
      </w:r>
      <w:proofErr w:type="spellEnd"/>
      <w:r>
        <w:rPr>
          <w:b/>
        </w:rPr>
        <w:t xml:space="preserve"> strategiją</w:t>
      </w:r>
      <w:r>
        <w:t xml:space="preserve">, nepaisant jų dydžio, gerovės lygio ar konkrečių gebėjimų. </w:t>
      </w:r>
      <w:proofErr w:type="spellStart"/>
      <w:r>
        <w:t>Įtikinamiausią</w:t>
      </w:r>
      <w:proofErr w:type="spellEnd"/>
      <w:r>
        <w:t>, perspektyviausią, pažangiausią ir daugiausiai žadančią politinę strategiją turinčioms teritorijoms konkrečiais metais suteikiamas ženklas „Verslus Europos regionas (VER)“.</w:t>
      </w:r>
    </w:p>
    <w:p w14:paraId="076F6F1C" w14:textId="77777777" w:rsidR="008A5C85" w:rsidRPr="006D40BA" w:rsidRDefault="008A5C85" w:rsidP="00B011DB"/>
    <w:p w14:paraId="59064502" w14:textId="77777777" w:rsidR="008A5C85" w:rsidRPr="006D40BA" w:rsidRDefault="008A5C85" w:rsidP="001E20B2">
      <w:r>
        <w:t>Šia iniciatyva siekiama dvejopo tikslo:</w:t>
      </w:r>
    </w:p>
    <w:p w14:paraId="609254A3" w14:textId="77777777" w:rsidR="008A5C85" w:rsidRPr="006D40BA" w:rsidRDefault="008A5C85" w:rsidP="001E20B2"/>
    <w:p w14:paraId="68C5D52B" w14:textId="77777777" w:rsidR="008A5C85" w:rsidRPr="006D40BA" w:rsidRDefault="008A5C85" w:rsidP="001E20B2">
      <w:pPr>
        <w:numPr>
          <w:ilvl w:val="0"/>
          <w:numId w:val="15"/>
        </w:numPr>
      </w:pPr>
      <w:r>
        <w:t>plėtojant partnerystės ryšius prisidėti prie „</w:t>
      </w:r>
      <w:r>
        <w:rPr>
          <w:b/>
        </w:rPr>
        <w:t>Smulkiojo verslo akto Europai</w:t>
      </w:r>
      <w:r>
        <w:t>“ įgyvendinimo,</w:t>
      </w:r>
    </w:p>
    <w:p w14:paraId="088FB84D" w14:textId="77777777" w:rsidR="008A5C85" w:rsidRPr="006D40BA" w:rsidRDefault="008A5C85" w:rsidP="001E20B2">
      <w:pPr>
        <w:numPr>
          <w:ilvl w:val="0"/>
          <w:numId w:val="15"/>
        </w:numPr>
      </w:pPr>
      <w:r>
        <w:t xml:space="preserve">parodyti, kaip </w:t>
      </w:r>
      <w:r>
        <w:rPr>
          <w:b/>
        </w:rPr>
        <w:t>optimaliai naudojamos ES ir kitos viešosios lėšos</w:t>
      </w:r>
      <w:r>
        <w:t xml:space="preserve">, skirtos </w:t>
      </w:r>
      <w:proofErr w:type="spellStart"/>
      <w:r>
        <w:t>verslumo</w:t>
      </w:r>
      <w:proofErr w:type="spellEnd"/>
      <w:r>
        <w:t xml:space="preserve"> politikai regione plėtoti.</w:t>
      </w:r>
    </w:p>
    <w:p w14:paraId="0C9E281C" w14:textId="77777777" w:rsidR="008A5C85" w:rsidRPr="006D40BA" w:rsidRDefault="008A5C85" w:rsidP="001E20B2"/>
    <w:p w14:paraId="2A756E40" w14:textId="433E5113" w:rsidR="008A5C85" w:rsidRPr="006D40BA" w:rsidRDefault="008A5C85" w:rsidP="001E20B2">
      <w:r>
        <w:t>Įgyvendindamas VER iniciatyvą Regionų komitetas padeda vietos ir regionų lygmeniu diegti „Smulkiojo verslo akto Europai“ principus. VER ženklas atveria vietos ir regionų subjektams galimybę parodyti, kokie svarbūs yra MVĮ ir verslininkai stiprinant ekonomikos atsparumą. Pasinaudojant jų potencialu skatinti augimą ir kurti darbo vietas, VER ženklas atveria ES regionams galimybę žengti keliu, leidžiančiu atsigauti ekonomikai.</w:t>
      </w:r>
    </w:p>
    <w:p w14:paraId="761349F0" w14:textId="77777777" w:rsidR="008A5C85" w:rsidRPr="006D40BA" w:rsidRDefault="008A5C85" w:rsidP="001E20B2"/>
    <w:p w14:paraId="5D088155" w14:textId="42CE492C" w:rsidR="006F74DC" w:rsidRPr="006D40BA" w:rsidRDefault="008A5C85" w:rsidP="001E20B2">
      <w:r>
        <w:t xml:space="preserve">VER projektas yra pagrįstas </w:t>
      </w:r>
      <w:r>
        <w:rPr>
          <w:b/>
        </w:rPr>
        <w:t>daugiapakopio valdymo</w:t>
      </w:r>
      <w:r>
        <w:t xml:space="preserve"> principu ir propaguoja VER bendruomenes, kuriose atstovaujama ir regionų, ir vietos subjektams. Politikos formuotojams ir suinteresuotiesiems subjektams VER ženklas suteikia didelį postūmį kurti strategijas, skirtas Smulkiojo verslo akto Europai principams įgyvendinti, pavyzdžiui, „sudaryti tokias sąlygas, kurioms esant verslininkai galėtų klestėti“, vadovautis principu „pradėk nuo mažo“, „viešosios politikos priemones pritaikyti MVĮ poreikiams“ ir „skatinti MVĮ pasinaudoti už Sąjungos ribų augančiomis rinkomis“. Taip VER ženklas padeda visoje Europoje kurti verslius, dinamiškus ir ekologiškus regionus.</w:t>
      </w:r>
    </w:p>
    <w:p w14:paraId="2A56918B" w14:textId="77777777" w:rsidR="00D56B68" w:rsidRPr="006D40BA" w:rsidRDefault="00D56B68" w:rsidP="001E20B2"/>
    <w:p w14:paraId="561A380B" w14:textId="7F8AFEA2" w:rsidR="00EA4DF1" w:rsidRPr="006D40BA" w:rsidRDefault="00FD3AE5">
      <w:pPr>
        <w:keepNext/>
      </w:pPr>
      <w:r>
        <w:lastRenderedPageBreak/>
        <w:t>Iki šiol šis ženklas buvo suteiktas 27 Europos regionams:</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 m.</w:t>
      </w:r>
      <w:r>
        <w:t xml:space="preserve"> Brandenburgui (Vokietija), </w:t>
      </w:r>
      <w:proofErr w:type="spellStart"/>
      <w:r>
        <w:t>Kerio</w:t>
      </w:r>
      <w:proofErr w:type="spellEnd"/>
      <w:r>
        <w:t xml:space="preserve"> grafystei (Airija) ir Mursijos regionui (Ispanija);</w:t>
      </w:r>
    </w:p>
    <w:p w14:paraId="5A86A4C7" w14:textId="77777777" w:rsidR="00EA4DF1" w:rsidRPr="006D40BA" w:rsidRDefault="00EA4DF1">
      <w:pPr>
        <w:keepNext/>
        <w:numPr>
          <w:ilvl w:val="0"/>
          <w:numId w:val="23"/>
        </w:numPr>
      </w:pPr>
      <w:r>
        <w:rPr>
          <w:b/>
        </w:rPr>
        <w:t>2012 m.</w:t>
      </w:r>
      <w:r>
        <w:t xml:space="preserve"> Katalonijai (Ispanija), Helsinkiui-</w:t>
      </w:r>
      <w:proofErr w:type="spellStart"/>
      <w:r>
        <w:t>Ūsimai</w:t>
      </w:r>
      <w:proofErr w:type="spellEnd"/>
      <w:r>
        <w:t xml:space="preserve"> (Suomija) ir </w:t>
      </w:r>
      <w:proofErr w:type="spellStart"/>
      <w:r>
        <w:t>Trnavai</w:t>
      </w:r>
      <w:proofErr w:type="spellEnd"/>
      <w:r>
        <w:t xml:space="preserve"> (Slovakija);</w:t>
      </w:r>
    </w:p>
    <w:p w14:paraId="7A6C3B1C" w14:textId="77777777" w:rsidR="00EA4DF1" w:rsidRPr="006D40BA" w:rsidRDefault="00EA4DF1" w:rsidP="001E20B2">
      <w:pPr>
        <w:numPr>
          <w:ilvl w:val="0"/>
          <w:numId w:val="23"/>
        </w:numPr>
      </w:pPr>
      <w:r>
        <w:rPr>
          <w:b/>
        </w:rPr>
        <w:t>2013 m.</w:t>
      </w:r>
      <w:r>
        <w:t xml:space="preserve"> Šiaurės Pa de Kalei (Prancūzija), Pietų Danijai ir Štirijai (Austrija);</w:t>
      </w:r>
    </w:p>
    <w:p w14:paraId="252492B1" w14:textId="77777777" w:rsidR="00EA4DF1" w:rsidRPr="006D40BA" w:rsidRDefault="00EA4DF1" w:rsidP="001E20B2">
      <w:pPr>
        <w:numPr>
          <w:ilvl w:val="0"/>
          <w:numId w:val="23"/>
        </w:numPr>
      </w:pPr>
      <w:r>
        <w:rPr>
          <w:b/>
        </w:rPr>
        <w:t xml:space="preserve">2014 m. </w:t>
      </w:r>
      <w:r>
        <w:t>Flandrijai (Belgija), Markei (Italija) ir Šiaurės Brabantui (Nyderlandai);</w:t>
      </w:r>
    </w:p>
    <w:p w14:paraId="071C4AF9" w14:textId="77777777" w:rsidR="00FA4420" w:rsidRPr="006D40BA" w:rsidRDefault="008A5C85" w:rsidP="001E20B2">
      <w:pPr>
        <w:numPr>
          <w:ilvl w:val="0"/>
          <w:numId w:val="23"/>
        </w:numPr>
      </w:pPr>
      <w:r>
        <w:rPr>
          <w:b/>
        </w:rPr>
        <w:t xml:space="preserve">2015 m. </w:t>
      </w:r>
      <w:r>
        <w:t>Lisabonai (Portugalija), Šiaurės Airijai (Jungtinė Karalystė) ir Valensijos regionui (Ispanija);</w:t>
      </w:r>
    </w:p>
    <w:p w14:paraId="6374EE8C" w14:textId="78FFD3F2" w:rsidR="00FD3AE5" w:rsidRDefault="00FA4420" w:rsidP="00FA4420">
      <w:pPr>
        <w:numPr>
          <w:ilvl w:val="0"/>
          <w:numId w:val="23"/>
        </w:numPr>
      </w:pPr>
      <w:r>
        <w:rPr>
          <w:b/>
        </w:rPr>
        <w:t xml:space="preserve">2016 m. </w:t>
      </w:r>
      <w:proofErr w:type="spellStart"/>
      <w:r>
        <w:t>Glazgui</w:t>
      </w:r>
      <w:proofErr w:type="spellEnd"/>
      <w:r>
        <w:t xml:space="preserve"> (Jungtinė Karalystė), Lombardijai (Italija) ir Mažosios Lenkijos regionui (Lenkija);</w:t>
      </w:r>
    </w:p>
    <w:p w14:paraId="17F064A0" w14:textId="77777777" w:rsidR="00EF6742" w:rsidRDefault="00FD3AE5" w:rsidP="00FA4420">
      <w:pPr>
        <w:numPr>
          <w:ilvl w:val="0"/>
          <w:numId w:val="23"/>
        </w:numPr>
      </w:pPr>
      <w:r>
        <w:rPr>
          <w:b/>
        </w:rPr>
        <w:t>2017 m.</w:t>
      </w:r>
      <w:r>
        <w:t xml:space="preserve"> Estremadūrai (Ispanija), Žemutinei Austrijai (Austrija) ir Vakarų Graikijai (Graikija);</w:t>
      </w:r>
    </w:p>
    <w:p w14:paraId="7C5119F3" w14:textId="0972EEF1" w:rsidR="008A5C85" w:rsidRDefault="00EF6742" w:rsidP="00FA4420">
      <w:pPr>
        <w:numPr>
          <w:ilvl w:val="0"/>
          <w:numId w:val="23"/>
        </w:numPr>
      </w:pPr>
      <w:r>
        <w:rPr>
          <w:b/>
        </w:rPr>
        <w:t>2018 m.</w:t>
      </w:r>
      <w:r>
        <w:t xml:space="preserve"> Centrinei Makedonijai (Graikija), </w:t>
      </w:r>
      <w:proofErr w:type="spellStart"/>
      <w:r>
        <w:t>Il</w:t>
      </w:r>
      <w:proofErr w:type="spellEnd"/>
      <w:r>
        <w:t xml:space="preserve"> de </w:t>
      </w:r>
      <w:proofErr w:type="spellStart"/>
      <w:r>
        <w:t>Fransui</w:t>
      </w:r>
      <w:proofErr w:type="spellEnd"/>
      <w:r>
        <w:t xml:space="preserve"> (Prancūzija) ir Šiaurės ir Vakarų regionui (Airija).</w:t>
      </w:r>
    </w:p>
    <w:p w14:paraId="3E09246F" w14:textId="243D8097" w:rsidR="00DC78EB" w:rsidRPr="006D40BA" w:rsidRDefault="00DC78EB" w:rsidP="00FA4420">
      <w:pPr>
        <w:numPr>
          <w:ilvl w:val="0"/>
          <w:numId w:val="23"/>
        </w:numPr>
      </w:pPr>
      <w:r>
        <w:rPr>
          <w:b/>
        </w:rPr>
        <w:t>2019 m.</w:t>
      </w:r>
      <w:r>
        <w:t xml:space="preserve"> Astūrijai (Ispanija), </w:t>
      </w:r>
      <w:proofErr w:type="spellStart"/>
      <w:r>
        <w:t>Gelderlandui</w:t>
      </w:r>
      <w:proofErr w:type="spellEnd"/>
      <w:r>
        <w:t xml:space="preserve"> (Nyderlandai) ir Tesalijai (Graikija).</w:t>
      </w:r>
    </w:p>
    <w:p w14:paraId="4E5D7896" w14:textId="77777777" w:rsidR="00C12E76" w:rsidRPr="006D40BA" w:rsidRDefault="00C12E76" w:rsidP="001E20B2"/>
    <w:p w14:paraId="72E7EF53" w14:textId="77777777" w:rsidR="009443CB" w:rsidRPr="006D40BA" w:rsidRDefault="009443CB" w:rsidP="00D9169E">
      <w:r>
        <w:rPr>
          <w:b/>
        </w:rPr>
        <w:t xml:space="preserve">Regionų komitetas </w:t>
      </w:r>
      <w:r>
        <w:t xml:space="preserve">VER ženklą sukūrė bendradarbiaudamas su </w:t>
      </w:r>
      <w:r>
        <w:rPr>
          <w:b/>
        </w:rPr>
        <w:t>Europos Komisija</w:t>
      </w:r>
      <w:r>
        <w:t xml:space="preserve">. Jį remia </w:t>
      </w:r>
      <w:r>
        <w:rPr>
          <w:b/>
        </w:rPr>
        <w:t>Europos Parlamentas, Europos ekonomikos ir socialinių reikalų komitetas</w:t>
      </w:r>
      <w:r>
        <w:t xml:space="preserve"> ir ES lygmens suinteresuotieji subjektai – </w:t>
      </w:r>
      <w:r>
        <w:rPr>
          <w:b/>
        </w:rPr>
        <w:t>Europos amatų, mažųjų ir vidutinių įmonių asociacija (UEAPME), „</w:t>
      </w:r>
      <w:proofErr w:type="spellStart"/>
      <w:r>
        <w:rPr>
          <w:b/>
        </w:rPr>
        <w:t>Eurochambres</w:t>
      </w:r>
      <w:proofErr w:type="spellEnd"/>
      <w:r>
        <w:t>“ ir „</w:t>
      </w:r>
      <w:proofErr w:type="spellStart"/>
      <w:r>
        <w:rPr>
          <w:b/>
        </w:rPr>
        <w:t>Social</w:t>
      </w:r>
      <w:proofErr w:type="spellEnd"/>
      <w:r>
        <w:rPr>
          <w:b/>
        </w:rPr>
        <w:t xml:space="preserve"> </w:t>
      </w:r>
      <w:proofErr w:type="spellStart"/>
      <w:r>
        <w:rPr>
          <w:b/>
        </w:rPr>
        <w:t>Economy</w:t>
      </w:r>
      <w:proofErr w:type="spellEnd"/>
      <w:r>
        <w:rPr>
          <w:b/>
        </w:rPr>
        <w:t xml:space="preserve"> </w:t>
      </w:r>
      <w:proofErr w:type="spellStart"/>
      <w:r>
        <w:rPr>
          <w:b/>
        </w:rPr>
        <w:t>Europe</w:t>
      </w:r>
      <w:proofErr w:type="spellEnd"/>
      <w:r>
        <w:t>“.</w:t>
      </w:r>
    </w:p>
    <w:p w14:paraId="46D54561" w14:textId="77777777" w:rsidR="009443CB" w:rsidRPr="006D40BA" w:rsidRDefault="009443CB" w:rsidP="00B011DB"/>
    <w:p w14:paraId="7ED3683C" w14:textId="045E0F04" w:rsidR="00802A44" w:rsidRPr="006D40BA" w:rsidRDefault="009443CB" w:rsidP="001E20B2">
      <w:r>
        <w:t xml:space="preserve">Regionų komitetas skelbia, kad </w:t>
      </w:r>
      <w:r>
        <w:rPr>
          <w:b/>
        </w:rPr>
        <w:t>paraiškas 2020 m. Verslaus Europos regiono konkursui</w:t>
      </w:r>
      <w:r>
        <w:t xml:space="preserve"> galima teikti nuo 2018 m. lapkričio 19 d. Galutinis paraiškų pateikimo terminas – </w:t>
      </w:r>
      <w:r>
        <w:rPr>
          <w:b/>
        </w:rPr>
        <w:t>2019 m. kovo 27 d.</w:t>
      </w:r>
    </w:p>
    <w:p w14:paraId="0F52C960" w14:textId="77777777" w:rsidR="00745060" w:rsidRPr="006D40BA" w:rsidRDefault="00745060" w:rsidP="001E20B2"/>
    <w:p w14:paraId="760419D9" w14:textId="77777777" w:rsidR="008A5C85" w:rsidRPr="00982305" w:rsidRDefault="008A5C85" w:rsidP="00763754">
      <w:pPr>
        <w:keepNext/>
        <w:rPr>
          <w:b/>
        </w:rPr>
      </w:pPr>
      <w:r>
        <w:rPr>
          <w:b/>
        </w:rPr>
        <w:t>Kaip teikti paraiškas?</w:t>
      </w:r>
    </w:p>
    <w:p w14:paraId="16609FF5" w14:textId="77777777" w:rsidR="006F74DC" w:rsidRPr="006D40BA" w:rsidRDefault="006F74DC" w:rsidP="00763754">
      <w:pPr>
        <w:keepNext/>
      </w:pPr>
    </w:p>
    <w:p w14:paraId="13E532BA" w14:textId="77777777" w:rsidR="00D07992" w:rsidRPr="006D40BA" w:rsidRDefault="00D56B68" w:rsidP="001E20B2">
      <w:r>
        <w:t xml:space="preserve">Pateikite paraišką, kurią sudaro šie dokumentai: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rPr>
          <w:b/>
        </w:rPr>
        <w:t>paraiškos forma</w:t>
      </w:r>
      <w:r>
        <w:t>, įskaitant faktų suvestinę apie pareiškėjo teritorinį vienetą, politinės vizijos aprašymą, numatytų valdymo mechanizmų veiksmingam VER veiksmų įgyvendinimui užtikrinti apibūdinimą, taip pat veiksmų planą ir komunikacijos planą,</w:t>
      </w:r>
    </w:p>
    <w:p w14:paraId="6C6E2532" w14:textId="77777777" w:rsidR="008A5C85" w:rsidRPr="006D40BA" w:rsidRDefault="008A5C85" w:rsidP="00B011DB">
      <w:pPr>
        <w:numPr>
          <w:ilvl w:val="0"/>
          <w:numId w:val="17"/>
        </w:numPr>
      </w:pPr>
      <w:r>
        <w:rPr>
          <w:b/>
        </w:rPr>
        <w:t>politinio įsipareigojimo deklaracija</w:t>
      </w:r>
      <w:r>
        <w:t>, parodanti, kad teritorijos VER strategiją remia jos politinė vadovybė (pavyzdžiui, regiono taryba, regiono vyriausybė ar kitas įgaliotas politinis organas).</w:t>
      </w:r>
    </w:p>
    <w:p w14:paraId="5895D0F2" w14:textId="77777777" w:rsidR="008A5C85" w:rsidRPr="006D40BA" w:rsidRDefault="008A5C85" w:rsidP="00B011DB"/>
    <w:p w14:paraId="067DAF68" w14:textId="63CAFF33" w:rsidR="008A5C85" w:rsidRDefault="008A5C85" w:rsidP="001E20B2">
      <w:r>
        <w:t>Paraiškos formą galima atsisi</w:t>
      </w:r>
      <w:r w:rsidR="003B2710">
        <w:t>ųsti iš VER interneto svetainės:</w:t>
      </w:r>
    </w:p>
    <w:p w14:paraId="6207366B" w14:textId="0B4D97EE" w:rsidR="003B2710" w:rsidRPr="006D40BA" w:rsidRDefault="003B2710" w:rsidP="001E20B2">
      <w:hyperlink r:id="rId16" w:history="1">
        <w:r w:rsidRPr="00BF57A6">
          <w:rPr>
            <w:rStyle w:val="Hyperlink"/>
          </w:rPr>
          <w:t>https://cor.europa.eu/en/engage/Pages/european-entrepreneurial-region.aspx</w:t>
        </w:r>
      </w:hyperlink>
      <w:r>
        <w:t xml:space="preserve"> </w:t>
      </w:r>
    </w:p>
    <w:p w14:paraId="1EBED3F1" w14:textId="77777777" w:rsidR="00C8582F" w:rsidRPr="006D40BA" w:rsidRDefault="00C8582F" w:rsidP="001E20B2"/>
    <w:p w14:paraId="19D59002" w14:textId="77777777" w:rsidR="008A5C85" w:rsidRPr="00982305" w:rsidRDefault="008A5C85" w:rsidP="00763754">
      <w:pPr>
        <w:keepNext/>
      </w:pPr>
      <w:r>
        <w:rPr>
          <w:b/>
        </w:rPr>
        <w:t>Vertinimo kriterijai</w:t>
      </w:r>
    </w:p>
    <w:p w14:paraId="31024CD5" w14:textId="77777777" w:rsidR="008A5C85" w:rsidRPr="006D40BA" w:rsidRDefault="008A5C85" w:rsidP="00763754">
      <w:pPr>
        <w:keepNext/>
      </w:pPr>
    </w:p>
    <w:p w14:paraId="404A5262" w14:textId="77777777" w:rsidR="008A5C85" w:rsidRPr="006D40BA" w:rsidRDefault="008A5C85" w:rsidP="00B011DB">
      <w:r>
        <w:t xml:space="preserve">Paraiškos bus vertinamos pagal šiuos kriterijus: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Politinė vizija ir įsipareigojimai</w:t>
      </w:r>
    </w:p>
    <w:p w14:paraId="67B6D99E" w14:textId="2772AE53" w:rsidR="008A5C85" w:rsidRPr="007740F3" w:rsidRDefault="008A5C85" w:rsidP="001E20B2">
      <w:pPr>
        <w:numPr>
          <w:ilvl w:val="0"/>
          <w:numId w:val="18"/>
        </w:numPr>
      </w:pPr>
      <w:r>
        <w:t xml:space="preserve">Paraiškoje pateikiama į ateitį orientuota politinė vizija, kaip savo teritorijoje įgyvendinti </w:t>
      </w:r>
      <w:r>
        <w:rPr>
          <w:b/>
        </w:rPr>
        <w:t>Smulkiojo verslo aktą Europai</w:t>
      </w:r>
      <w:r>
        <w:t xml:space="preserve"> („</w:t>
      </w:r>
      <w:proofErr w:type="spellStart"/>
      <w:r>
        <w:t>Small</w:t>
      </w:r>
      <w:proofErr w:type="spellEnd"/>
      <w:r>
        <w:t xml:space="preserve"> </w:t>
      </w:r>
      <w:proofErr w:type="spellStart"/>
      <w:r>
        <w:t>Business</w:t>
      </w:r>
      <w:proofErr w:type="spellEnd"/>
      <w:r>
        <w:t xml:space="preserve"> </w:t>
      </w:r>
      <w:proofErr w:type="spellStart"/>
      <w:r>
        <w:t>Act</w:t>
      </w:r>
      <w:proofErr w:type="spellEnd"/>
      <w:r>
        <w:t>“ (SBA)), daugiausiai dėmesio skiriant, jei reikia, esamiems SBA prioritetams ir susijusių politikos iniciatyvų, pavyzdžiui, veiksmų plano „</w:t>
      </w:r>
      <w:proofErr w:type="spellStart"/>
      <w:r>
        <w:t>Verslumas</w:t>
      </w:r>
      <w:proofErr w:type="spellEnd"/>
      <w:r>
        <w:t> 2020“, MVĮ skirto žaliojo veiksmų plano, pradedančiųjų ir veiklą plečiančių įmonių iniciatyvos principams.</w:t>
      </w:r>
    </w:p>
    <w:p w14:paraId="6CC78239" w14:textId="77777777" w:rsidR="008A5C85" w:rsidRPr="006D40BA" w:rsidRDefault="008A5C85" w:rsidP="001E20B2">
      <w:pPr>
        <w:numPr>
          <w:ilvl w:val="0"/>
          <w:numId w:val="18"/>
        </w:numPr>
        <w:rPr>
          <w:bCs/>
          <w:iCs/>
        </w:rPr>
      </w:pPr>
      <w:r>
        <w:lastRenderedPageBreak/>
        <w:t xml:space="preserve">Paraiška grindžiama </w:t>
      </w:r>
      <w:r>
        <w:rPr>
          <w:b/>
        </w:rPr>
        <w:t>realistiniu</w:t>
      </w:r>
      <w:r>
        <w:t xml:space="preserve"> teritorijos privalumų ir trūkumų </w:t>
      </w:r>
      <w:r>
        <w:rPr>
          <w:b/>
        </w:rPr>
        <w:t>vertinimu (SSGG (stiprybės, silpnybės, galimybės ir grėsmės) analizė)</w:t>
      </w:r>
      <w:r>
        <w:t xml:space="preserve"> ir tiesiogine regiono kompetencija dešimties SBA principų srityje. Vertinimo komisijos nariai atsižvelgia į kiekvieno pareiškėjo </w:t>
      </w:r>
      <w:r>
        <w:rPr>
          <w:b/>
        </w:rPr>
        <w:t>aplinkybes ir ypatingas pradines sąlygas</w:t>
      </w:r>
      <w:r>
        <w:t>.</w:t>
      </w:r>
    </w:p>
    <w:p w14:paraId="3CDBC044" w14:textId="77777777" w:rsidR="008A5C85" w:rsidRPr="006D40BA" w:rsidRDefault="008A5C85" w:rsidP="001E20B2">
      <w:pPr>
        <w:numPr>
          <w:ilvl w:val="0"/>
          <w:numId w:val="18"/>
        </w:numPr>
        <w:rPr>
          <w:bCs/>
          <w:iCs/>
        </w:rPr>
      </w:pPr>
      <w:r>
        <w:t xml:space="preserve">Politine vizija siekiama </w:t>
      </w:r>
      <w:r>
        <w:rPr>
          <w:b/>
        </w:rPr>
        <w:t>aiškios VER apdovanojimo pridėtinės vertės</w:t>
      </w:r>
      <w:r>
        <w:t xml:space="preserve"> teritorijai, įskaitant jos pačios politikos formavimą.</w:t>
      </w:r>
    </w:p>
    <w:p w14:paraId="556BB869" w14:textId="13794B9A" w:rsidR="008A5C85" w:rsidRPr="006D40BA" w:rsidRDefault="008A5C85" w:rsidP="001E20B2">
      <w:pPr>
        <w:numPr>
          <w:ilvl w:val="0"/>
          <w:numId w:val="18"/>
        </w:numPr>
        <w:rPr>
          <w:bCs/>
          <w:iCs/>
        </w:rPr>
      </w:pPr>
      <w:r>
        <w:t xml:space="preserve">Teritoriniai VER tikslai yra įtvirtinti </w:t>
      </w:r>
      <w:r>
        <w:rPr>
          <w:b/>
        </w:rPr>
        <w:t>regioninės plėtros strategijoje</w:t>
      </w:r>
      <w:r>
        <w:t>.</w:t>
      </w:r>
    </w:p>
    <w:p w14:paraId="208E6778" w14:textId="77777777" w:rsidR="008A5C85" w:rsidRPr="006D40BA" w:rsidRDefault="008A5C85" w:rsidP="001E20B2">
      <w:pPr>
        <w:numPr>
          <w:ilvl w:val="0"/>
          <w:numId w:val="18"/>
        </w:numPr>
        <w:rPr>
          <w:bCs/>
          <w:iCs/>
        </w:rPr>
      </w:pPr>
      <w:r>
        <w:t xml:space="preserve">Kompetentingos politinės valdžios institucijos </w:t>
      </w:r>
      <w:r>
        <w:rPr>
          <w:b/>
        </w:rPr>
        <w:t>tvirtai ir įtikinamai įsipareigoja</w:t>
      </w:r>
      <w:r>
        <w:t xml:space="preserve"> įgyvendinti VER strategiją savo teritorijoje.</w:t>
      </w:r>
    </w:p>
    <w:p w14:paraId="12241979" w14:textId="77777777" w:rsidR="008A5C85" w:rsidRPr="006D40BA" w:rsidRDefault="008A5C85" w:rsidP="001E20B2">
      <w:pPr>
        <w:rPr>
          <w:bCs/>
          <w:iCs/>
          <w:sz w:val="18"/>
        </w:rPr>
      </w:pPr>
    </w:p>
    <w:p w14:paraId="0DF1F740" w14:textId="77777777" w:rsidR="008A5C85" w:rsidRPr="006D40BA" w:rsidRDefault="008A5C85" w:rsidP="00763754">
      <w:pPr>
        <w:pStyle w:val="ListParagraph"/>
        <w:keepNext/>
        <w:numPr>
          <w:ilvl w:val="0"/>
          <w:numId w:val="24"/>
        </w:numPr>
        <w:ind w:left="360"/>
        <w:rPr>
          <w:bCs/>
          <w:iCs/>
        </w:rPr>
      </w:pPr>
      <w:r>
        <w:rPr>
          <w:b/>
        </w:rPr>
        <w:t>Daugiapakopis valdymas, partnerystė ir bendradarbiavimas</w:t>
      </w:r>
    </w:p>
    <w:p w14:paraId="16A6FFE2" w14:textId="77777777" w:rsidR="008A5C85" w:rsidRPr="006D40BA" w:rsidRDefault="008A5C85" w:rsidP="001E20B2">
      <w:pPr>
        <w:numPr>
          <w:ilvl w:val="0"/>
          <w:numId w:val="19"/>
        </w:numPr>
        <w:contextualSpacing/>
        <w:rPr>
          <w:sz w:val="24"/>
        </w:rPr>
      </w:pPr>
      <w:r>
        <w:t xml:space="preserve">VER strategija parengta ir įgyvendinama laikantis </w:t>
      </w:r>
      <w:r>
        <w:rPr>
          <w:b/>
        </w:rPr>
        <w:t>daugiapakopio valdymo principo,</w:t>
      </w:r>
      <w:r>
        <w:t xml:space="preserve"> įtraukiant žemesnius lygmenis (savivaldybes ir kt.) ir, jei reikia, nacionalinį lygmenį.</w:t>
      </w:r>
    </w:p>
    <w:p w14:paraId="1FB34C55" w14:textId="77777777" w:rsidR="008A5C85" w:rsidRPr="006D40BA" w:rsidRDefault="008A5C85" w:rsidP="001E20B2">
      <w:pPr>
        <w:numPr>
          <w:ilvl w:val="0"/>
          <w:numId w:val="19"/>
        </w:numPr>
        <w:rPr>
          <w:bCs/>
          <w:iCs/>
        </w:rPr>
      </w:pPr>
      <w:r>
        <w:t xml:space="preserve">Rengiant ir įgyvendinant VER strategiją dalyvauja platus </w:t>
      </w:r>
      <w:r>
        <w:rPr>
          <w:b/>
        </w:rPr>
        <w:t>suinteresuotųjų subjektų ratas</w:t>
      </w:r>
      <w:r>
        <w:t>, įskaitant ekonominius ir socialinius partnerius, mokymo ir mokslinių tyrimų institucijas bei pilietinę visuomenę.</w:t>
      </w:r>
    </w:p>
    <w:p w14:paraId="3C841A71" w14:textId="77777777" w:rsidR="008A5C85" w:rsidRPr="006D40BA" w:rsidRDefault="008A5C85" w:rsidP="001E20B2">
      <w:pPr>
        <w:numPr>
          <w:ilvl w:val="0"/>
          <w:numId w:val="20"/>
        </w:numPr>
        <w:rPr>
          <w:bCs/>
          <w:iCs/>
        </w:rPr>
      </w:pPr>
      <w:r>
        <w:t xml:space="preserve">Akivaizdus noras </w:t>
      </w:r>
      <w:r>
        <w:rPr>
          <w:b/>
        </w:rPr>
        <w:t>su kitais regionais keistis gerąja praktika</w:t>
      </w:r>
      <w:r>
        <w:t xml:space="preserve"> ir </w:t>
      </w:r>
      <w:r>
        <w:rPr>
          <w:b/>
        </w:rPr>
        <w:t>su kitais VER regionais rengti konkrečias bendradarbiavimo iniciatyvas</w:t>
      </w:r>
      <w:r>
        <w:t>.</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763754">
      <w:pPr>
        <w:pStyle w:val="ListParagraph"/>
        <w:keepNext/>
        <w:numPr>
          <w:ilvl w:val="0"/>
          <w:numId w:val="24"/>
        </w:numPr>
        <w:ind w:left="360"/>
        <w:rPr>
          <w:bCs/>
          <w:iCs/>
        </w:rPr>
      </w:pPr>
      <w:r>
        <w:rPr>
          <w:b/>
        </w:rPr>
        <w:t>Įgyvendinimas</w:t>
      </w:r>
    </w:p>
    <w:p w14:paraId="0D747780" w14:textId="77777777" w:rsidR="008A5C85" w:rsidRPr="006D40BA" w:rsidRDefault="008A5C85" w:rsidP="001E20B2">
      <w:pPr>
        <w:numPr>
          <w:ilvl w:val="0"/>
          <w:numId w:val="21"/>
        </w:numPr>
        <w:rPr>
          <w:bCs/>
          <w:iCs/>
        </w:rPr>
      </w:pPr>
      <w:r>
        <w:t xml:space="preserve">Strategijoje numatyti </w:t>
      </w:r>
      <w:r>
        <w:rPr>
          <w:b/>
        </w:rPr>
        <w:t>konkretūs ir ne vien esamą politiką apibendrinantys veiksmai</w:t>
      </w:r>
      <w:r>
        <w:t>, kaip pasinaudojant VER iniciatyva įgyvendinti teritorijos kompetencijai priklausančius SBA principus.</w:t>
      </w:r>
    </w:p>
    <w:p w14:paraId="48192B5D" w14:textId="77777777" w:rsidR="008A5C85" w:rsidRPr="006D40BA" w:rsidRDefault="008A5C85" w:rsidP="001E20B2">
      <w:pPr>
        <w:numPr>
          <w:ilvl w:val="0"/>
          <w:numId w:val="21"/>
        </w:numPr>
        <w:rPr>
          <w:bCs/>
          <w:iCs/>
        </w:rPr>
      </w:pPr>
      <w:r>
        <w:t xml:space="preserve">Įgyvendinant VER veiksmus laikomasi gero valdymo principų ir naudojamasi </w:t>
      </w:r>
      <w:r>
        <w:rPr>
          <w:b/>
        </w:rPr>
        <w:t xml:space="preserve">veiksmingais </w:t>
      </w:r>
      <w:proofErr w:type="spellStart"/>
      <w:r>
        <w:rPr>
          <w:b/>
        </w:rPr>
        <w:t>stebėsenos</w:t>
      </w:r>
      <w:proofErr w:type="spellEnd"/>
      <w:r>
        <w:rPr>
          <w:b/>
        </w:rPr>
        <w:t xml:space="preserve"> ir tolesnės veiklos mechanizmais</w:t>
      </w:r>
      <w:r>
        <w:t>.</w:t>
      </w:r>
    </w:p>
    <w:p w14:paraId="08A15BAA" w14:textId="77777777" w:rsidR="008A5C85" w:rsidRPr="006D40BA" w:rsidRDefault="008A5C85" w:rsidP="001E20B2">
      <w:pPr>
        <w:numPr>
          <w:ilvl w:val="0"/>
          <w:numId w:val="21"/>
        </w:numPr>
        <w:rPr>
          <w:bCs/>
          <w:iCs/>
          <w:sz w:val="24"/>
        </w:rPr>
      </w:pPr>
      <w:r>
        <w:t xml:space="preserve">Numatyti </w:t>
      </w:r>
      <w:r>
        <w:rPr>
          <w:b/>
        </w:rPr>
        <w:t>rodikliai</w:t>
      </w:r>
      <w:r>
        <w:t>, kuriais naudojantis galima vertinti įgyvendinimo pažangą.</w:t>
      </w:r>
    </w:p>
    <w:p w14:paraId="31464A2C" w14:textId="77777777" w:rsidR="008A5C85" w:rsidRPr="006D40BA" w:rsidRDefault="008A5C85" w:rsidP="001E20B2">
      <w:pPr>
        <w:numPr>
          <w:ilvl w:val="0"/>
          <w:numId w:val="21"/>
        </w:numPr>
        <w:rPr>
          <w:bCs/>
          <w:iCs/>
          <w:sz w:val="24"/>
        </w:rPr>
      </w:pPr>
      <w:r>
        <w:t xml:space="preserve">Paraiškoje nurodomos priemonės, kaip užtikrinti </w:t>
      </w:r>
      <w:r>
        <w:rPr>
          <w:b/>
        </w:rPr>
        <w:t xml:space="preserve">optimalų Europos struktūrinių ir investicinių fondų </w:t>
      </w:r>
      <w:r>
        <w:t>ir kitų viešųjų lėšų naudojimą.</w:t>
      </w:r>
    </w:p>
    <w:p w14:paraId="70984369" w14:textId="77777777" w:rsidR="008A5C85" w:rsidRPr="006D40BA" w:rsidRDefault="008A5C85" w:rsidP="001E20B2">
      <w:pPr>
        <w:numPr>
          <w:ilvl w:val="0"/>
          <w:numId w:val="21"/>
        </w:numPr>
        <w:rPr>
          <w:bCs/>
          <w:iCs/>
        </w:rPr>
      </w:pPr>
      <w:r>
        <w:t xml:space="preserve">Paraiškoje nurodoma, kaip </w:t>
      </w:r>
      <w:r>
        <w:rPr>
          <w:b/>
        </w:rPr>
        <w:t>pasibaigus VER metams</w:t>
      </w:r>
      <w:r>
        <w:t xml:space="preserve"> bus užtikrintas VER veiklos </w:t>
      </w:r>
      <w:r>
        <w:rPr>
          <w:b/>
        </w:rPr>
        <w:t>tvarumas</w:t>
      </w:r>
      <w:r>
        <w:t>.</w:t>
      </w:r>
    </w:p>
    <w:p w14:paraId="1C5F13A6" w14:textId="77777777" w:rsidR="008A5C85" w:rsidRPr="006D40BA" w:rsidRDefault="008A5C85" w:rsidP="001E20B2">
      <w:pPr>
        <w:numPr>
          <w:ilvl w:val="0"/>
          <w:numId w:val="21"/>
        </w:numPr>
        <w:rPr>
          <w:bCs/>
          <w:iCs/>
        </w:rPr>
      </w:pPr>
      <w:r>
        <w:t xml:space="preserve">Kai tik įmanoma, planuojamais veiksmais atsižvelgiama į MVĮ politikos </w:t>
      </w:r>
      <w:r>
        <w:rPr>
          <w:b/>
        </w:rPr>
        <w:t xml:space="preserve">socialinius, aplinkos, inovacijų ir tvaraus augimo skatinimo </w:t>
      </w:r>
      <w:r>
        <w:t>aspektus.</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763754">
      <w:pPr>
        <w:pStyle w:val="ListParagraph"/>
        <w:keepNext/>
        <w:numPr>
          <w:ilvl w:val="0"/>
          <w:numId w:val="24"/>
        </w:numPr>
        <w:ind w:left="360"/>
        <w:rPr>
          <w:bCs/>
          <w:iCs/>
        </w:rPr>
      </w:pPr>
      <w:r>
        <w:rPr>
          <w:b/>
        </w:rPr>
        <w:t>Komunikacija</w:t>
      </w:r>
    </w:p>
    <w:p w14:paraId="44F8CF0A" w14:textId="77777777" w:rsidR="008A5C85" w:rsidRPr="006D40BA" w:rsidRDefault="008A5C85" w:rsidP="001E20B2">
      <w:pPr>
        <w:numPr>
          <w:ilvl w:val="0"/>
          <w:numId w:val="22"/>
        </w:numPr>
        <w:rPr>
          <w:bCs/>
          <w:iCs/>
        </w:rPr>
      </w:pPr>
      <w:r>
        <w:t xml:space="preserve">Paraiškoje pateikiamas plataus užmojo ir įtikinamas </w:t>
      </w:r>
      <w:r>
        <w:rPr>
          <w:b/>
        </w:rPr>
        <w:t>komunikacijos planas</w:t>
      </w:r>
      <w:r>
        <w:t xml:space="preserve">, nurodant konkrečias priemones </w:t>
      </w:r>
      <w:r>
        <w:rPr>
          <w:b/>
        </w:rPr>
        <w:t>aukščiausiu lygmeniu</w:t>
      </w:r>
      <w:r>
        <w:t xml:space="preserve">, kurios yra skirtos visoms </w:t>
      </w:r>
      <w:r>
        <w:rPr>
          <w:b/>
        </w:rPr>
        <w:t xml:space="preserve">pagrindinėms tikslinėms grupėms </w:t>
      </w:r>
      <w:r>
        <w:t>(įskaitant MVĮ ir kitus suinteresuotuosius subjektus).</w:t>
      </w:r>
    </w:p>
    <w:p w14:paraId="182B970A" w14:textId="77777777" w:rsidR="008A5C85" w:rsidRPr="006D40BA" w:rsidRDefault="008A5C85" w:rsidP="001E20B2">
      <w:pPr>
        <w:numPr>
          <w:ilvl w:val="0"/>
          <w:numId w:val="22"/>
        </w:numPr>
        <w:rPr>
          <w:bCs/>
          <w:iCs/>
        </w:rPr>
      </w:pPr>
      <w:r>
        <w:rPr>
          <w:b/>
        </w:rPr>
        <w:t xml:space="preserve">VER ženklas skirtas </w:t>
      </w:r>
      <w:r>
        <w:t>viešinti teritorijos politiką tiek teritorijos viduje, tiek ES lygmeniu.</w:t>
      </w:r>
    </w:p>
    <w:p w14:paraId="5B4E1D65" w14:textId="77777777" w:rsidR="008A5C85" w:rsidRPr="006D40BA" w:rsidRDefault="008A5C85" w:rsidP="001E20B2">
      <w:pPr>
        <w:numPr>
          <w:ilvl w:val="0"/>
          <w:numId w:val="22"/>
        </w:numPr>
        <w:rPr>
          <w:bCs/>
          <w:iCs/>
        </w:rPr>
      </w:pPr>
      <w:r>
        <w:t xml:space="preserve">Planuojama komunikacinė veikla didina </w:t>
      </w:r>
      <w:r>
        <w:rPr>
          <w:b/>
        </w:rPr>
        <w:t>ES ir RK matomumą</w:t>
      </w:r>
      <w:r>
        <w:t>.</w:t>
      </w:r>
    </w:p>
    <w:p w14:paraId="5ECA7F76" w14:textId="77777777" w:rsidR="008A5C85" w:rsidRPr="006D40BA" w:rsidRDefault="008A5C85" w:rsidP="001E20B2"/>
    <w:p w14:paraId="1988AE8E" w14:textId="77777777" w:rsidR="008A5C85" w:rsidRPr="00982305" w:rsidRDefault="008A5C85" w:rsidP="001E20B2">
      <w:pPr>
        <w:keepNext/>
        <w:rPr>
          <w:b/>
        </w:rPr>
      </w:pPr>
      <w:r>
        <w:rPr>
          <w:b/>
        </w:rPr>
        <w:t>Atrankos kriterijai</w:t>
      </w:r>
    </w:p>
    <w:p w14:paraId="2B9D4B83" w14:textId="77777777" w:rsidR="008A5C85" w:rsidRPr="006D40BA" w:rsidRDefault="008A5C85" w:rsidP="001E20B2">
      <w:pPr>
        <w:keepNext/>
      </w:pPr>
    </w:p>
    <w:p w14:paraId="4C66B6D5" w14:textId="77777777" w:rsidR="008A5C85" w:rsidRPr="006D40BA" w:rsidRDefault="008A5C85" w:rsidP="001E20B2">
      <w:r>
        <w:t xml:space="preserve">VER ženklo gali siekti visos žemesnio teritorinio lygio nei valstybė narė ES teritorijos, turinčios politinę kompetenciją ir galinčios bendrą </w:t>
      </w:r>
      <w:proofErr w:type="spellStart"/>
      <w:r>
        <w:t>verslumo</w:t>
      </w:r>
      <w:proofErr w:type="spellEnd"/>
      <w:r>
        <w:t xml:space="preserve"> viziją paversti tikrove, nepaisant jų dydžio, turto ar konkrečių gebėjimų. Nesvarbu, ar teritorija turi teisės aktų leidybos galią, ar ne. VER vertinimo komisija atsižvelgia į kiekvieno dalyvio biudžetą, konkrečias struktūrines arba teritorines problemas ir pradines ekonomines sąlygas. Ženklo gali siekti tiek teritorijos, kurios jau pripažintos sėkmingomis, </w:t>
      </w:r>
      <w:r>
        <w:lastRenderedPageBreak/>
        <w:t xml:space="preserve">tiek ir teritorijos, kurios, nors ir atsilieka šiuo metu, yra įsipareigojusios imtis permainų, reikalingų </w:t>
      </w:r>
      <w:proofErr w:type="spellStart"/>
      <w:r>
        <w:t>verslumo</w:t>
      </w:r>
      <w:proofErr w:type="spellEnd"/>
      <w:r>
        <w:t xml:space="preserve"> potencialui vystyti.</w:t>
      </w:r>
    </w:p>
    <w:p w14:paraId="1B80E5D8" w14:textId="77777777" w:rsidR="008A5C85" w:rsidRPr="006D40BA" w:rsidRDefault="008A5C85" w:rsidP="001E20B2"/>
    <w:p w14:paraId="3AFE487D" w14:textId="680B2BF1" w:rsidR="008A5C85" w:rsidRPr="006D40BA" w:rsidRDefault="008A5C85" w:rsidP="001E20B2">
      <w:r>
        <w:t xml:space="preserve">Regionų apibrėžtis yra labai plati ir apima bendruomenes, autonomines sritis, departamentus, žemes, provincijas, grafystes, </w:t>
      </w:r>
      <w:proofErr w:type="spellStart"/>
      <w:r>
        <w:t>metropolinės</w:t>
      </w:r>
      <w:proofErr w:type="spellEnd"/>
      <w:r>
        <w:t xml:space="preserve"> įtakos zonas, didelius miestus ir pasienio teritorijas, kurios yra juridiniai subjektai, pavyzdžiui, ETBG ir </w:t>
      </w:r>
      <w:proofErr w:type="spellStart"/>
      <w:r>
        <w:t>Euroregionai</w:t>
      </w:r>
      <w:proofErr w:type="spellEnd"/>
      <w:r>
        <w:t>. Kad atitiktų atrankos kriterijus, pareiškėjas turi turėti būtiną politinę kompetenciją įgyvendinti išsamią politinę strategiją, skirtą integruoti keletą arba visus SBA principus. Pasienio regionai ypač raginami teikti paraiškas.</w:t>
      </w:r>
    </w:p>
    <w:p w14:paraId="482FC604" w14:textId="77777777" w:rsidR="00CD2877" w:rsidRPr="006D40BA" w:rsidRDefault="00CD2877" w:rsidP="001E20B2"/>
    <w:p w14:paraId="6BCC62CA" w14:textId="77777777" w:rsidR="00D07992" w:rsidRPr="00982305" w:rsidRDefault="00D56B68" w:rsidP="001E20B2">
      <w:pPr>
        <w:keepNext/>
      </w:pPr>
      <w:r>
        <w:rPr>
          <w:b/>
        </w:rPr>
        <w:t>Tvarkaraštis</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2492C231" w:rsidR="00C12E76" w:rsidRPr="006D40BA" w:rsidRDefault="00FD332F" w:rsidP="00A545FA">
            <w:pPr>
              <w:numPr>
                <w:ilvl w:val="0"/>
                <w:numId w:val="11"/>
              </w:numPr>
              <w:tabs>
                <w:tab w:val="clear" w:pos="0"/>
              </w:tabs>
            </w:pPr>
            <w:r>
              <w:t>2018 m. lapkričio 19 d.</w:t>
            </w:r>
          </w:p>
        </w:tc>
        <w:tc>
          <w:tcPr>
            <w:tcW w:w="6508" w:type="dxa"/>
            <w:shd w:val="clear" w:color="auto" w:fill="auto"/>
          </w:tcPr>
          <w:p w14:paraId="13F4FE20" w14:textId="5810A82A" w:rsidR="00C12E76" w:rsidRPr="006D40BA" w:rsidRDefault="00C12E76" w:rsidP="00FD332F">
            <w:r>
              <w:t>2020 m. verslaus Europos regiono konkurso paskelbimas.</w:t>
            </w:r>
          </w:p>
        </w:tc>
      </w:tr>
      <w:tr w:rsidR="00924A7A" w14:paraId="4973D005" w14:textId="77777777">
        <w:tc>
          <w:tcPr>
            <w:tcW w:w="2376" w:type="dxa"/>
          </w:tcPr>
          <w:p w14:paraId="14FC5592" w14:textId="5FEC183E" w:rsidR="00C12E76" w:rsidRPr="006D40BA" w:rsidRDefault="00FD332F" w:rsidP="00FD332F">
            <w:pPr>
              <w:numPr>
                <w:ilvl w:val="0"/>
                <w:numId w:val="11"/>
              </w:numPr>
              <w:tabs>
                <w:tab w:val="clear" w:pos="0"/>
              </w:tabs>
            </w:pPr>
            <w:r>
              <w:t>2019 m. kovo 27 d.</w:t>
            </w:r>
          </w:p>
        </w:tc>
        <w:tc>
          <w:tcPr>
            <w:tcW w:w="6508" w:type="dxa"/>
            <w:shd w:val="clear" w:color="auto" w:fill="auto"/>
          </w:tcPr>
          <w:p w14:paraId="2F6B7BA9" w14:textId="77777777" w:rsidR="00C12E76" w:rsidRPr="006D40BA" w:rsidRDefault="00C12E76" w:rsidP="001E20B2">
            <w:r>
              <w:t>galutinis pasiūlymų teikimo terminas.</w:t>
            </w:r>
          </w:p>
        </w:tc>
      </w:tr>
      <w:tr w:rsidR="00924A7A" w14:paraId="055C57BA" w14:textId="77777777">
        <w:tc>
          <w:tcPr>
            <w:tcW w:w="2376" w:type="dxa"/>
          </w:tcPr>
          <w:p w14:paraId="7B00308C" w14:textId="05E264D1" w:rsidR="00C12E76" w:rsidRPr="006D40BA" w:rsidRDefault="00FD332F" w:rsidP="00A545FA">
            <w:pPr>
              <w:numPr>
                <w:ilvl w:val="0"/>
                <w:numId w:val="11"/>
              </w:numPr>
              <w:tabs>
                <w:tab w:val="clear" w:pos="0"/>
              </w:tabs>
            </w:pPr>
            <w:r>
              <w:t>2019 m. birželio 25–26 d.</w:t>
            </w:r>
          </w:p>
        </w:tc>
        <w:tc>
          <w:tcPr>
            <w:tcW w:w="6508" w:type="dxa"/>
            <w:shd w:val="clear" w:color="auto" w:fill="auto"/>
          </w:tcPr>
          <w:p w14:paraId="515357CE" w14:textId="1D888F89" w:rsidR="00C12E76" w:rsidRPr="006D40BA" w:rsidRDefault="00C12E76" w:rsidP="00FD332F">
            <w:r>
              <w:t>2020 m. verslaus Europos regiono apdovanojimų ceremonija.</w:t>
            </w:r>
          </w:p>
        </w:tc>
      </w:tr>
    </w:tbl>
    <w:p w14:paraId="429E1E89" w14:textId="77777777" w:rsidR="006F74DC" w:rsidRPr="006D40BA" w:rsidRDefault="006F74DC" w:rsidP="001E20B2"/>
    <w:p w14:paraId="47064ECD" w14:textId="68605732"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 xml:space="preserve">Paraiškas dalyvauti 2020 m. Verslaus Europos regiono konkurse kartu su politinio įsipareigojimo deklaracija prašytume teikti elektroniniu paštu </w:t>
      </w:r>
      <w:hyperlink r:id="rId17">
        <w:r>
          <w:rPr>
            <w:rStyle w:val="Hyperlink"/>
            <w:i/>
          </w:rPr>
          <w:t>eer-cdr@cor.europa.eu</w:t>
        </w:r>
      </w:hyperlink>
    </w:p>
    <w:p w14:paraId="5809F0ED" w14:textId="7AD74E37"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Paraiškos priimamos iki 2019 m. kovo 27 d., trečiadienio.</w:t>
      </w:r>
    </w:p>
    <w:p w14:paraId="106CA7DD" w14:textId="77777777" w:rsidR="00CD2877" w:rsidRPr="006D40BA" w:rsidRDefault="00CD2877" w:rsidP="001E20B2">
      <w:pPr>
        <w:suppressAutoHyphens/>
      </w:pPr>
    </w:p>
    <w:p w14:paraId="01154C7C" w14:textId="033CCE07" w:rsidR="005118E0" w:rsidRPr="006D40BA" w:rsidRDefault="00442D4F" w:rsidP="003B2710">
      <w:pPr>
        <w:tabs>
          <w:tab w:val="left" w:pos="2127"/>
          <w:tab w:val="left" w:pos="2835"/>
        </w:tabs>
        <w:suppressAutoHyphens/>
      </w:pPr>
      <w:r>
        <w:rPr>
          <w:b/>
        </w:rPr>
        <w:t>Daugiau: informacijos:</w:t>
      </w:r>
      <w:r w:rsidR="003B2710">
        <w:t xml:space="preserve"> </w:t>
      </w:r>
      <w:hyperlink r:id="rId18" w:history="1">
        <w:r w:rsidR="003B2710" w:rsidRPr="00BF57A6">
          <w:rPr>
            <w:rStyle w:val="Hyperlink"/>
          </w:rPr>
          <w:t>https://cor.europa.eu/en/engage/Pages/european-entrepreneurial-region.aspx</w:t>
        </w:r>
      </w:hyperlink>
      <w:r w:rsidR="003B2710">
        <w:rPr>
          <w:rStyle w:val="Hyperlink"/>
        </w:rPr>
        <w:t xml:space="preserve"> </w:t>
      </w:r>
      <w:r w:rsidR="003B2710">
        <w:tab/>
      </w:r>
      <w:bookmarkStart w:id="0" w:name="_GoBack"/>
      <w:bookmarkEnd w:id="0"/>
      <w:r w:rsidR="003B2710">
        <w:fldChar w:fldCharType="begin"/>
      </w:r>
      <w:r w:rsidR="003B2710">
        <w:instrText xml:space="preserve"> HYPERLINK "mailto:eer-cdr@cor.europa.eu" \h </w:instrText>
      </w:r>
      <w:r w:rsidR="003B2710">
        <w:fldChar w:fldCharType="separate"/>
      </w:r>
      <w:r w:rsidR="003C7E06">
        <w:rPr>
          <w:rStyle w:val="Hyperlink"/>
        </w:rPr>
        <w:t>eer-cdr@cor.europa.eu</w:t>
      </w:r>
      <w:r w:rsidR="003B2710">
        <w:rPr>
          <w:rStyle w:val="Hyperlink"/>
        </w:rPr>
        <w:fldChar w:fldCharType="end"/>
      </w:r>
    </w:p>
    <w:p w14:paraId="2923E772" w14:textId="77777777" w:rsidR="00F31B2A" w:rsidRPr="006D40BA" w:rsidRDefault="00F31B2A" w:rsidP="00F31B2A">
      <w:pPr>
        <w:jc w:val="center"/>
      </w:pPr>
      <w:r>
        <w:t>_____________</w:t>
      </w:r>
    </w:p>
    <w:sectPr w:rsidR="00F31B2A" w:rsidRPr="006D40BA" w:rsidSect="007740F3">
      <w:footerReference w:type="defaul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0AF4BAE9" w:rsidR="00844AA3" w:rsidRPr="007740F3" w:rsidRDefault="007740F3" w:rsidP="007740F3">
    <w:pPr>
      <w:pStyle w:val="Footer"/>
    </w:pPr>
    <w:r>
      <w:t xml:space="preserve">COR-2017-05407-00-01-ADMIN-TRA (EN) </w:t>
    </w:r>
    <w:r>
      <w:fldChar w:fldCharType="begin"/>
    </w:r>
    <w:r>
      <w:instrText xml:space="preserve"> PAGE  \* Arabic  \* MERGEFORMAT </w:instrText>
    </w:r>
    <w:r>
      <w:fldChar w:fldCharType="separate"/>
    </w:r>
    <w:r w:rsidR="003B2710">
      <w:rPr>
        <w:noProof/>
      </w:rPr>
      <w:t>4</w:t>
    </w:r>
    <w:r>
      <w:fldChar w:fldCharType="end"/>
    </w:r>
    <w:r>
      <w:t>/</w:t>
    </w:r>
    <w:r>
      <w:fldChar w:fldCharType="begin"/>
    </w:r>
    <w:r>
      <w:instrText xml:space="preserve"> = </w:instrText>
    </w:r>
    <w:r w:rsidR="00A7681A">
      <w:rPr>
        <w:noProof/>
      </w:rPr>
      <w:fldChar w:fldCharType="begin"/>
    </w:r>
    <w:r w:rsidR="00A7681A">
      <w:rPr>
        <w:noProof/>
      </w:rPr>
      <w:instrText xml:space="preserve"> NUMPAGES </w:instrText>
    </w:r>
    <w:r w:rsidR="00A7681A">
      <w:rPr>
        <w:noProof/>
      </w:rPr>
      <w:fldChar w:fldCharType="separate"/>
    </w:r>
    <w:r w:rsidR="003B2710">
      <w:rPr>
        <w:noProof/>
      </w:rPr>
      <w:instrText>4</w:instrText>
    </w:r>
    <w:r w:rsidR="00A7681A">
      <w:rPr>
        <w:noProof/>
      </w:rPr>
      <w:fldChar w:fldCharType="end"/>
    </w:r>
    <w:r>
      <w:instrText xml:space="preserve"> </w:instrText>
    </w:r>
    <w:r>
      <w:fldChar w:fldCharType="separate"/>
    </w:r>
    <w:r w:rsidR="003B271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2710"/>
    <w:rsid w:val="003B4416"/>
    <w:rsid w:val="003C26BF"/>
    <w:rsid w:val="003C7E06"/>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C434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7681A"/>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t-LT" w:eastAsia="lt-LT" w:bidi="lt-L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lt-LT" w:eastAsia="lt-LT"/>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t-LT" w:eastAsia="lt-LT" w:bidi="lt-L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lt-LT" w:eastAsia="lt-LT"/>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n/engage/Pages/european-entrepreneurial-regio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CORWEB-1175505639-346</_dlc_DocId>
    <_dlc_DocIdUrl xmlns="61ca3f1a-19f4-461d-a43b-0b5ad97b08be">
      <Url>https://prod-portal.cor.europa.eu/en/engage/_layouts/15/DocIdRedir.aspx?ID=CORWEB-1175505639-346</Url>
      <Description>CORWEB-1175505639-346</Description>
    </_dlc_DocIdUrl>
    <TaxCatchAll xmlns="61ca3f1a-19f4-461d-a43b-0b5ad97b08be">
      <Value>15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Lithuanian</TermName>
          <TermId xmlns="http://schemas.microsoft.com/office/infopath/2007/PartnerControls">c4f72053-faf0-4da9-8cb3-a947d7da6d71</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3A65-4FB5-42A0-A796-BB9F47E859D9}"/>
</file>

<file path=customXml/itemProps2.xml><?xml version="1.0" encoding="utf-8"?>
<ds:datastoreItem xmlns:ds="http://schemas.openxmlformats.org/officeDocument/2006/customXml" ds:itemID="{3F6C4BBE-0B10-43E1-9712-7ECF0C2DEDF4}"/>
</file>

<file path=customXml/itemProps3.xml><?xml version="1.0" encoding="utf-8"?>
<ds:datastoreItem xmlns:ds="http://schemas.openxmlformats.org/officeDocument/2006/customXml" ds:itemID="{D058F343-D9D2-4684-858B-463708FA9EAD}"/>
</file>

<file path=customXml/itemProps4.xml><?xml version="1.0" encoding="utf-8"?>
<ds:datastoreItem xmlns:ds="http://schemas.openxmlformats.org/officeDocument/2006/customXml" ds:itemID="{FE2D7B40-07E4-4684-BC64-0299EAE5F343}"/>
</file>

<file path=customXml/itemProps5.xml><?xml version="1.0" encoding="utf-8"?>
<ds:datastoreItem xmlns:ds="http://schemas.openxmlformats.org/officeDocument/2006/customXml" ds:itemID="{5B15FDEC-0C84-439C-BA49-821FB300AE01}"/>
</file>

<file path=customXml/itemProps6.xml><?xml version="1.0" encoding="utf-8"?>
<ds:datastoreItem xmlns:ds="http://schemas.openxmlformats.org/officeDocument/2006/customXml" ds:itemID="{8BAAB509-DE9F-4FC3-BC91-17F19463B39F}"/>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7796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2020 m. Verslaus Europos regiono apdovanojimas. Kaip teikti paraiškas?</vt:lpstr>
    </vt:vector>
  </TitlesOfParts>
  <Company>CESE-CdR</Company>
  <LinksUpToDate>false</LinksUpToDate>
  <CharactersWithSpaces>8822</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 Verslaus Europos regiono apdovanojimas. Kaip teikti paraiškas?</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8</cp:revision>
  <cp:lastPrinted>2014-09-17T09:44:00Z</cp:lastPrinted>
  <dcterms:created xsi:type="dcterms:W3CDTF">2018-11-07T12:54:00Z</dcterms:created>
  <dcterms:modified xsi:type="dcterms:W3CDTF">2018-11-13T08:54:00Z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15beb574-07df-4899-aecf-7a024ad68a3a</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41;#ET|ff6c3f4c-b02c-4c3c-ab07-2c37995a7a0a;#40;#HR|2f555653-ed1a-4fe6-8362-9082d95989e5;#39;#BG|1a1b3951-7821-4e6a-85f5-5673fc08bd2c;#38;#ES|e7a6b05b-ae16-40c8-add9-68b64b03aeba;#37;#SK|46d9fce0-ef79-4f71-b89b-cd6aa82426b8;#36;#FI|87606a43-d45f-42d6-b8c9</vt:lpwstr>
  </property>
  <property fmtid="{D5CDD505-2E9C-101B-9397-08002B2CF9AE}" pid="31" name="AvailableTranslations_0">
    <vt:lpwstr>CS|72f9705b-0217-4fd3-bea2-cbc7ed80e26e;SK|46d9fce0-ef79-4f71-b89b-cd6aa82426b8;PL|1e03da61-4678-4e07-b136-b5024ca9197b;IT|0774613c-01ed-4e5d-a25d-11d2388de825;DE|f6b31e5a-26fa-4935-b661-318e46daf27e;EN|f2175f21-25d7-44a3-96da-d6a61b075e1b;NL|55c6556c-b4f</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28;#LT|a7ff5ce7-6123-4f68-865a-a57c31810414</vt:lpwstr>
  </property>
  <property fmtid="{D5CDD505-2E9C-101B-9397-08002B2CF9AE}" pid="37" name="CoR_Language">
    <vt:lpwstr>15;#Lithuanian|c4f72053-faf0-4da9-8cb3-a947d7da6d71</vt:lpwstr>
  </property>
</Properties>
</file>