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AE" w:rsidRPr="00CD7619" w:rsidRDefault="006E47AE" w:rsidP="00C020B9">
      <w:pPr>
        <w:tabs>
          <w:tab w:val="left" w:pos="3833"/>
        </w:tabs>
        <w:rPr>
          <w:rFonts w:ascii="Arial" w:hAnsi="Arial" w:cs="Arial"/>
          <w:b/>
        </w:rPr>
      </w:pPr>
    </w:p>
    <w:tbl>
      <w:tblPr>
        <w:tblW w:w="0" w:type="auto"/>
        <w:tblLayout w:type="fixed"/>
        <w:tblLook w:val="0000" w:firstRow="0" w:lastRow="0" w:firstColumn="0" w:lastColumn="0" w:noHBand="0" w:noVBand="0"/>
      </w:tblPr>
      <w:tblGrid>
        <w:gridCol w:w="4728"/>
        <w:gridCol w:w="990"/>
        <w:gridCol w:w="3525"/>
      </w:tblGrid>
      <w:tr w:rsidR="00271AC3" w:rsidRPr="00CD7619" w:rsidTr="00D4592A">
        <w:tc>
          <w:tcPr>
            <w:tcW w:w="4728" w:type="dxa"/>
          </w:tcPr>
          <w:p w:rsidR="00271AC3" w:rsidRPr="00CD7619" w:rsidRDefault="00C020B9" w:rsidP="00C020B9">
            <w:pPr>
              <w:rPr>
                <w:rFonts w:ascii="Arial" w:eastAsia="Arial Unicode MS" w:hAnsi="Arial" w:cs="Arial"/>
                <w:szCs w:val="22"/>
              </w:rPr>
            </w:pPr>
            <w:r w:rsidRPr="00CD7619">
              <w:rPr>
                <w:rFonts w:ascii="Arial" w:eastAsia="Arial Unicode MS" w:hAnsi="Arial" w:cs="Arial"/>
                <w:noProof/>
                <w:lang w:val="en-US"/>
              </w:rPr>
              <w:drawing>
                <wp:inline distT="0" distB="0" distL="0" distR="0" wp14:anchorId="29E1A102" wp14:editId="4FEA8C1D">
                  <wp:extent cx="1800000" cy="1559259"/>
                  <wp:effectExtent l="0" t="0" r="0" b="3175"/>
                  <wp:docPr id="1" name="Picture 1" descr="C:\Users\mreg\Music\_New CoR logo\New LOGO CoR\Logo\logo_CoR-vertical-positive-fi-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_New CoR logo\New LOGO CoR\Logo\logo_CoR-vertical-positive-fi-quadri_M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990" w:type="dxa"/>
          </w:tcPr>
          <w:p w:rsidR="00271AC3" w:rsidRPr="00CD7619" w:rsidRDefault="00271AC3" w:rsidP="00C020B9">
            <w:pPr>
              <w:rPr>
                <w:rFonts w:ascii="Arial" w:hAnsi="Arial" w:cs="Arial"/>
                <w:szCs w:val="22"/>
              </w:rPr>
            </w:pPr>
          </w:p>
        </w:tc>
        <w:tc>
          <w:tcPr>
            <w:tcW w:w="3525" w:type="dxa"/>
          </w:tcPr>
          <w:p w:rsidR="00271AC3" w:rsidRPr="00CD7619" w:rsidRDefault="00271AC3" w:rsidP="00C020B9">
            <w:pPr>
              <w:jc w:val="center"/>
              <w:rPr>
                <w:rFonts w:ascii="Arial" w:hAnsi="Arial" w:cs="Arial"/>
                <w:b/>
                <w:bCs/>
                <w:szCs w:val="22"/>
              </w:rPr>
            </w:pPr>
          </w:p>
        </w:tc>
      </w:tr>
    </w:tbl>
    <w:p w:rsidR="00271AC3" w:rsidRPr="00CD7619" w:rsidRDefault="00271AC3" w:rsidP="00C020B9">
      <w:pPr>
        <w:rPr>
          <w:rFonts w:ascii="Arial" w:hAnsi="Arial" w:cs="Arial"/>
          <w:szCs w:val="22"/>
        </w:rPr>
      </w:pPr>
    </w:p>
    <w:p w:rsidR="00271AC3" w:rsidRPr="00CD7619" w:rsidRDefault="00271AC3" w:rsidP="00C020B9">
      <w:pPr>
        <w:rPr>
          <w:rFonts w:ascii="Arial" w:hAnsi="Arial" w:cs="Arial"/>
          <w:szCs w:val="22"/>
        </w:rPr>
      </w:pPr>
    </w:p>
    <w:p w:rsidR="00271AC3" w:rsidRPr="00CD7619" w:rsidRDefault="00271AC3" w:rsidP="00C020B9">
      <w:pPr>
        <w:ind w:firstLine="5040"/>
        <w:jc w:val="right"/>
        <w:rPr>
          <w:rFonts w:ascii="Arial" w:hAnsi="Arial" w:cs="Arial"/>
          <w:szCs w:val="22"/>
        </w:rPr>
      </w:pPr>
    </w:p>
    <w:p w:rsidR="00271AC3" w:rsidRPr="00CD7619" w:rsidRDefault="00271AC3" w:rsidP="00C020B9">
      <w:pPr>
        <w:rPr>
          <w:rFonts w:ascii="Arial" w:hAnsi="Arial" w:cs="Arial"/>
          <w:szCs w:val="22"/>
        </w:rPr>
      </w:pPr>
    </w:p>
    <w:p w:rsidR="00271AC3" w:rsidRPr="00CD7619" w:rsidRDefault="00271AC3" w:rsidP="00C020B9">
      <w:pPr>
        <w:jc w:val="center"/>
        <w:rPr>
          <w:rFonts w:ascii="Arial" w:hAnsi="Arial" w:cs="Arial"/>
          <w:szCs w:val="22"/>
        </w:rPr>
      </w:pPr>
    </w:p>
    <w:p w:rsidR="00271AC3" w:rsidRPr="00CD7619" w:rsidRDefault="00271AC3" w:rsidP="00C020B9">
      <w:pPr>
        <w:jc w:val="center"/>
        <w:rPr>
          <w:rFonts w:ascii="Arial" w:hAnsi="Arial" w:cs="Arial"/>
          <w:szCs w:val="22"/>
        </w:rPr>
      </w:pPr>
    </w:p>
    <w:p w:rsidR="00271AC3" w:rsidRPr="00CD7619" w:rsidRDefault="00271AC3" w:rsidP="00C020B9">
      <w:pPr>
        <w:jc w:val="center"/>
        <w:rPr>
          <w:rFonts w:ascii="Arial" w:hAnsi="Arial" w:cs="Arial"/>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3400A0" w:rsidP="00C020B9">
      <w:pPr>
        <w:spacing w:line="240" w:lineRule="auto"/>
        <w:jc w:val="center"/>
        <w:rPr>
          <w:rFonts w:ascii="Arial" w:hAnsi="Arial" w:cs="Arial"/>
          <w:b/>
          <w:bCs/>
          <w:szCs w:val="22"/>
        </w:rPr>
      </w:pPr>
      <w:r w:rsidRPr="00CD7619">
        <w:rPr>
          <w:rFonts w:ascii="Arial" w:hAnsi="Arial" w:cs="Arial"/>
          <w:b/>
          <w:bCs/>
          <w:szCs w:val="22"/>
        </w:rPr>
        <w:t>UUTTA PONTTA EUROOPALLE ALUEIDEN JA KUNTIEN AVULLA</w:t>
      </w:r>
    </w:p>
    <w:p w:rsidR="003400A0" w:rsidRPr="00CD7619" w:rsidRDefault="003400A0"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r w:rsidRPr="00CD7619">
        <w:rPr>
          <w:rFonts w:ascii="Arial" w:hAnsi="Arial" w:cs="Arial"/>
          <w:b/>
          <w:bCs/>
          <w:szCs w:val="22"/>
        </w:rPr>
        <w:t xml:space="preserve">Euroopan alueiden komitean </w:t>
      </w:r>
    </w:p>
    <w:p w:rsidR="00271AC3" w:rsidRPr="00CD7619" w:rsidRDefault="00271AC3" w:rsidP="00C020B9">
      <w:pPr>
        <w:spacing w:line="240" w:lineRule="auto"/>
        <w:jc w:val="center"/>
        <w:rPr>
          <w:rFonts w:ascii="Arial" w:hAnsi="Arial" w:cs="Arial"/>
          <w:b/>
          <w:bCs/>
          <w:szCs w:val="22"/>
        </w:rPr>
      </w:pPr>
      <w:r w:rsidRPr="00CD7619">
        <w:rPr>
          <w:rFonts w:ascii="Arial" w:hAnsi="Arial" w:cs="Arial"/>
          <w:b/>
          <w:bCs/>
          <w:szCs w:val="22"/>
        </w:rPr>
        <w:t xml:space="preserve">viestintäsuunnitelma </w:t>
      </w:r>
    </w:p>
    <w:p w:rsidR="00271AC3" w:rsidRPr="00CD7619" w:rsidRDefault="00271AC3" w:rsidP="00C020B9">
      <w:pPr>
        <w:spacing w:line="240" w:lineRule="auto"/>
        <w:jc w:val="center"/>
        <w:rPr>
          <w:rFonts w:ascii="Arial" w:hAnsi="Arial" w:cs="Arial"/>
          <w:b/>
          <w:bCs/>
          <w:szCs w:val="22"/>
        </w:rPr>
      </w:pPr>
      <w:r w:rsidRPr="00CD7619">
        <w:rPr>
          <w:rFonts w:ascii="Arial" w:hAnsi="Arial" w:cs="Arial"/>
          <w:b/>
          <w:bCs/>
          <w:szCs w:val="22"/>
        </w:rPr>
        <w:t>vuodelle 2019</w:t>
      </w: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color w:val="000000"/>
          <w:szCs w:val="22"/>
        </w:rPr>
      </w:pPr>
    </w:p>
    <w:p w:rsidR="00271AC3" w:rsidRPr="00CD7619" w:rsidRDefault="00271AC3" w:rsidP="00C020B9">
      <w:pPr>
        <w:spacing w:line="240" w:lineRule="auto"/>
        <w:jc w:val="center"/>
        <w:rPr>
          <w:rFonts w:ascii="Arial" w:hAnsi="Arial" w:cs="Arial"/>
          <w:b/>
          <w:bCs/>
          <w:color w:val="000000"/>
          <w:szCs w:val="22"/>
        </w:rPr>
      </w:pPr>
    </w:p>
    <w:p w:rsidR="00271AC3" w:rsidRPr="00CD7619" w:rsidRDefault="00271AC3" w:rsidP="00C020B9">
      <w:pPr>
        <w:spacing w:line="240" w:lineRule="auto"/>
        <w:jc w:val="center"/>
        <w:rPr>
          <w:rFonts w:ascii="Arial" w:hAnsi="Arial" w:cs="Arial"/>
          <w:b/>
          <w:bCs/>
          <w:color w:val="000000"/>
          <w:szCs w:val="22"/>
        </w:rPr>
      </w:pPr>
    </w:p>
    <w:p w:rsidR="00271AC3" w:rsidRPr="00CD7619" w:rsidRDefault="00271AC3" w:rsidP="00C020B9">
      <w:pPr>
        <w:spacing w:line="240" w:lineRule="auto"/>
        <w:jc w:val="center"/>
        <w:rPr>
          <w:rFonts w:ascii="Arial" w:hAnsi="Arial" w:cs="Arial"/>
          <w:b/>
          <w:bCs/>
          <w:color w:val="000000"/>
          <w:szCs w:val="22"/>
        </w:rPr>
      </w:pPr>
    </w:p>
    <w:p w:rsidR="00271AC3" w:rsidRPr="00CD7619" w:rsidRDefault="00271AC3" w:rsidP="00C020B9">
      <w:pPr>
        <w:spacing w:line="240" w:lineRule="auto"/>
        <w:jc w:val="center"/>
        <w:rPr>
          <w:rFonts w:ascii="Arial" w:hAnsi="Arial" w:cs="Arial"/>
          <w:b/>
          <w:bCs/>
          <w:color w:val="000000"/>
          <w:szCs w:val="22"/>
        </w:rPr>
      </w:pPr>
    </w:p>
    <w:p w:rsidR="00085EC3" w:rsidRPr="00CD7619" w:rsidRDefault="00085EC3" w:rsidP="00C020B9">
      <w:pPr>
        <w:overflowPunct/>
        <w:spacing w:line="240" w:lineRule="auto"/>
        <w:jc w:val="center"/>
        <w:textAlignment w:val="auto"/>
        <w:rPr>
          <w:rFonts w:ascii="Arial" w:eastAsia="MS Mincho" w:hAnsi="Arial" w:cs="Arial"/>
          <w:i/>
          <w:color w:val="000000"/>
          <w:szCs w:val="22"/>
        </w:rPr>
      </w:pPr>
      <w:r w:rsidRPr="00CD7619">
        <w:rPr>
          <w:rFonts w:ascii="Arial" w:hAnsi="Arial" w:cs="Arial"/>
          <w:i/>
          <w:color w:val="000000"/>
          <w:szCs w:val="22"/>
        </w:rPr>
        <w:t>”Kunnat ja alueet tarvitsevat Euroopan unionia.</w:t>
      </w:r>
    </w:p>
    <w:p w:rsidR="00271AC3" w:rsidRPr="00CD7619" w:rsidRDefault="00085EC3" w:rsidP="00C020B9">
      <w:pPr>
        <w:overflowPunct/>
        <w:spacing w:line="240" w:lineRule="auto"/>
        <w:jc w:val="center"/>
        <w:textAlignment w:val="auto"/>
        <w:rPr>
          <w:rFonts w:ascii="Arial" w:eastAsia="MS Mincho" w:hAnsi="Arial" w:cs="Arial"/>
          <w:i/>
          <w:color w:val="000000"/>
          <w:szCs w:val="22"/>
        </w:rPr>
      </w:pPr>
      <w:r w:rsidRPr="00CD7619">
        <w:rPr>
          <w:rFonts w:ascii="Arial" w:hAnsi="Arial" w:cs="Arial"/>
          <w:i/>
          <w:color w:val="000000"/>
          <w:szCs w:val="22"/>
        </w:rPr>
        <w:t>Euroopan unioni tarvitsee kuntiaan ja alueitaan.”</w:t>
      </w:r>
    </w:p>
    <w:p w:rsidR="00FA30FB" w:rsidRPr="00CD7619" w:rsidRDefault="00234042" w:rsidP="00C020B9">
      <w:pPr>
        <w:overflowPunct/>
        <w:spacing w:line="240" w:lineRule="auto"/>
        <w:jc w:val="center"/>
        <w:textAlignment w:val="auto"/>
        <w:rPr>
          <w:rFonts w:ascii="Arial" w:hAnsi="Arial" w:cs="Arial"/>
          <w:b/>
          <w:bCs/>
          <w:i/>
          <w:szCs w:val="22"/>
        </w:rPr>
      </w:pPr>
      <w:proofErr w:type="spellStart"/>
      <w:r w:rsidRPr="00CD7619">
        <w:rPr>
          <w:rFonts w:ascii="Arial" w:hAnsi="Arial" w:cs="Arial"/>
          <w:i/>
          <w:color w:val="000000"/>
          <w:szCs w:val="22"/>
        </w:rPr>
        <w:t>AK:n</w:t>
      </w:r>
      <w:proofErr w:type="spellEnd"/>
      <w:r w:rsidRPr="00CD7619">
        <w:rPr>
          <w:rFonts w:ascii="Arial" w:hAnsi="Arial" w:cs="Arial"/>
          <w:i/>
          <w:color w:val="000000"/>
          <w:szCs w:val="22"/>
        </w:rPr>
        <w:t xml:space="preserve"> puheenjohtaja Karl-Heinz Lambertz, 9. lokakuuta 2018</w:t>
      </w:r>
    </w:p>
    <w:p w:rsidR="00271AC3" w:rsidRPr="00CD7619" w:rsidRDefault="00271AC3" w:rsidP="00C020B9">
      <w:pPr>
        <w:spacing w:line="240" w:lineRule="auto"/>
        <w:jc w:val="center"/>
        <w:rPr>
          <w:rFonts w:ascii="Arial" w:hAnsi="Arial" w:cs="Arial"/>
          <w:b/>
          <w:bCs/>
          <w:i/>
          <w:szCs w:val="22"/>
        </w:rPr>
      </w:pPr>
    </w:p>
    <w:p w:rsidR="00271AC3" w:rsidRPr="00CD7619" w:rsidRDefault="00271AC3" w:rsidP="00C020B9">
      <w:pPr>
        <w:spacing w:line="240" w:lineRule="auto"/>
        <w:jc w:val="center"/>
        <w:rPr>
          <w:rFonts w:ascii="Arial" w:hAnsi="Arial" w:cs="Arial"/>
          <w:b/>
          <w:bCs/>
          <w:i/>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AD2801" w:rsidRPr="00CD7619" w:rsidRDefault="00AD2801" w:rsidP="00C020B9">
      <w:pPr>
        <w:spacing w:line="240" w:lineRule="auto"/>
        <w:jc w:val="center"/>
        <w:rPr>
          <w:rFonts w:ascii="Arial" w:hAnsi="Arial" w:cs="Arial"/>
          <w:b/>
          <w:bCs/>
          <w:szCs w:val="22"/>
        </w:rPr>
      </w:pPr>
    </w:p>
    <w:p w:rsidR="00AD2801" w:rsidRPr="00CD7619" w:rsidRDefault="00AD2801"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
          <w:bCs/>
          <w:szCs w:val="22"/>
        </w:rPr>
      </w:pPr>
    </w:p>
    <w:p w:rsidR="00271AC3" w:rsidRPr="00CD7619" w:rsidRDefault="00271AC3" w:rsidP="00C020B9">
      <w:pPr>
        <w:spacing w:line="240" w:lineRule="auto"/>
        <w:jc w:val="center"/>
        <w:rPr>
          <w:rFonts w:ascii="Arial" w:hAnsi="Arial" w:cs="Arial"/>
          <w:bCs/>
          <w:szCs w:val="22"/>
        </w:rPr>
        <w:sectPr w:rsidR="00271AC3" w:rsidRPr="00CD7619" w:rsidSect="00253B38">
          <w:footerReference w:type="default" r:id="rId15"/>
          <w:pgSz w:w="11907" w:h="16840" w:code="9"/>
          <w:pgMar w:top="1417" w:right="1417" w:bottom="1417" w:left="1417" w:header="709" w:footer="709" w:gutter="0"/>
          <w:pgNumType w:start="1"/>
          <w:cols w:space="720"/>
          <w:docGrid w:linePitch="299"/>
        </w:sectPr>
      </w:pPr>
    </w:p>
    <w:p w:rsidR="00271AC3" w:rsidRPr="00CD7619" w:rsidRDefault="00085EC3" w:rsidP="00C020B9">
      <w:pPr>
        <w:pStyle w:val="Heading1"/>
        <w:ind w:left="567" w:hanging="567"/>
        <w:rPr>
          <w:rFonts w:ascii="Arial" w:hAnsi="Arial" w:cs="Arial"/>
          <w:b/>
        </w:rPr>
      </w:pPr>
      <w:r w:rsidRPr="00CD7619">
        <w:rPr>
          <w:rFonts w:ascii="Arial" w:hAnsi="Arial" w:cs="Arial"/>
          <w:b/>
        </w:rPr>
        <w:lastRenderedPageBreak/>
        <w:t>Poliittinen tausta</w:t>
      </w:r>
    </w:p>
    <w:p w:rsidR="00271AC3" w:rsidRPr="00CD7619" w:rsidRDefault="00271AC3" w:rsidP="00C020B9">
      <w:pPr>
        <w:spacing w:line="240" w:lineRule="auto"/>
        <w:rPr>
          <w:rFonts w:ascii="Arial" w:hAnsi="Arial" w:cs="Arial"/>
          <w:i/>
          <w:szCs w:val="22"/>
        </w:rPr>
      </w:pPr>
    </w:p>
    <w:p w:rsidR="00C3639D" w:rsidRPr="00CD7619" w:rsidRDefault="00C3639D" w:rsidP="00C020B9">
      <w:pPr>
        <w:overflowPunct/>
        <w:spacing w:line="240" w:lineRule="auto"/>
        <w:textAlignment w:val="auto"/>
        <w:rPr>
          <w:rStyle w:val="Emphasis"/>
          <w:rFonts w:ascii="Arial" w:hAnsi="Arial" w:cs="Arial"/>
          <w:i w:val="0"/>
          <w:szCs w:val="22"/>
        </w:rPr>
      </w:pPr>
      <w:r w:rsidRPr="00CD7619">
        <w:rPr>
          <w:rFonts w:ascii="Arial" w:hAnsi="Arial" w:cs="Arial"/>
          <w:i/>
          <w:szCs w:val="22"/>
        </w:rPr>
        <w:t> </w:t>
      </w:r>
      <w:r w:rsidRPr="00CD7619">
        <w:rPr>
          <w:rStyle w:val="Emphasis"/>
          <w:rFonts w:ascii="Arial" w:hAnsi="Arial" w:cs="Arial"/>
          <w:i w:val="0"/>
          <w:szCs w:val="22"/>
        </w:rPr>
        <w:t>”</w:t>
      </w:r>
      <w:r w:rsidRPr="00CD7619">
        <w:rPr>
          <w:rFonts w:ascii="Arial" w:hAnsi="Arial" w:cs="Arial"/>
          <w:i/>
          <w:sz w:val="20"/>
        </w:rPr>
        <w:t xml:space="preserve">Emme ajattele Eurooppaa kaksiulotteisena toimijana, johon kuuluvat vain toimielimet ja jäsenvaltiot. </w:t>
      </w:r>
      <w:r w:rsidRPr="00CD7619">
        <w:rPr>
          <w:rFonts w:ascii="Arial" w:hAnsi="Arial" w:cs="Arial"/>
          <w:i/>
          <w:iCs/>
          <w:sz w:val="20"/>
        </w:rPr>
        <w:t>Näemme Euroopan kolme ulottuvuutta ja sen noin 100 000 paikallisyhteisöä ja 300 aluetta. Tämä kolmas ulottuvuus on demokraattinen perusta, jonka pohjalle meidän on rakennettava uudelleen Eurooppa – yhdessä kansalaistemme kanssa ja heitä varten</w:t>
      </w:r>
      <w:r w:rsidRPr="00CD7619">
        <w:rPr>
          <w:rStyle w:val="Emphasis"/>
          <w:rFonts w:ascii="Arial" w:hAnsi="Arial" w:cs="Arial"/>
          <w:i w:val="0"/>
          <w:szCs w:val="22"/>
        </w:rPr>
        <w:t>.”</w:t>
      </w:r>
      <w:r w:rsidR="00253B38" w:rsidRPr="00CD7619">
        <w:rPr>
          <w:rStyle w:val="FootnoteReference"/>
          <w:rFonts w:ascii="Arial" w:hAnsi="Arial" w:cs="Arial"/>
          <w:iCs/>
          <w:szCs w:val="22"/>
        </w:rPr>
        <w:footnoteReference w:id="1"/>
      </w:r>
    </w:p>
    <w:p w:rsidR="00C3639D" w:rsidRPr="00CD7619" w:rsidRDefault="00C3639D" w:rsidP="00C020B9">
      <w:pPr>
        <w:overflowPunct/>
        <w:spacing w:line="240" w:lineRule="auto"/>
        <w:textAlignment w:val="auto"/>
        <w:rPr>
          <w:rStyle w:val="Emphasis"/>
          <w:rFonts w:ascii="Arial" w:hAnsi="Arial" w:cs="Arial"/>
          <w:szCs w:val="22"/>
        </w:rPr>
      </w:pPr>
    </w:p>
    <w:p w:rsidR="00271AC3" w:rsidRPr="00CD7619" w:rsidRDefault="00C35525" w:rsidP="00C020B9">
      <w:pPr>
        <w:overflowPunct/>
        <w:spacing w:line="240" w:lineRule="auto"/>
        <w:textAlignment w:val="auto"/>
        <w:rPr>
          <w:rFonts w:ascii="Arial" w:hAnsi="Arial" w:cs="Arial"/>
          <w:color w:val="000000"/>
          <w:szCs w:val="22"/>
        </w:rPr>
      </w:pPr>
      <w:r w:rsidRPr="00CD7619">
        <w:rPr>
          <w:rFonts w:ascii="Arial" w:hAnsi="Arial" w:cs="Arial"/>
          <w:color w:val="000000"/>
          <w:szCs w:val="22"/>
        </w:rPr>
        <w:t xml:space="preserve">Euroopan alueiden komitea (AK) noudattaa viestinnässään lähestymistapaa, jonka perusperiaatteena on palauttaa yhteys EU:n ja sen kansalaisten välille kohdennetun ja kaksisuuntaisen, jäsenkeskeisen viestinnän avulla. Toimimalla tällä tavoin AK harjoittaa viestintätoimintaansa yhteistyössä ”verkostojen verkoston” kanssa. Tähän malliin osallistuvat yhtäältä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jäsenet, yhdistykset ja paikallis- ja aluehallitukset sekä niiden verkostot ja toisaalta EU:n toimielimet – erityisesti Euroopan parlamentti, Euroopan komissio ja neuvosto sekä niiden verkostot.</w:t>
      </w:r>
      <w:r w:rsidRPr="00CD7619">
        <w:rPr>
          <w:rFonts w:ascii="Arial" w:hAnsi="Arial" w:cs="Arial"/>
          <w:bCs/>
          <w:color w:val="000000"/>
          <w:szCs w:val="22"/>
        </w:rPr>
        <w:t xml:space="preserve"> </w:t>
      </w:r>
      <w:r w:rsidRPr="00CD7619">
        <w:rPr>
          <w:rFonts w:ascii="Arial" w:hAnsi="Arial" w:cs="Arial"/>
          <w:color w:val="000000"/>
          <w:szCs w:val="22"/>
        </w:rPr>
        <w:t xml:space="preserve">Tässä viestintäsuunnitelmassa hahmotellaan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vuosien 2015–2020 viestintästrategian puitteissa painopistealueet ja tavoitteet sekä niiden toteuttamiseksi vuonna 2019 tarvittavat välineet, kanavat ja resurssit.</w:t>
      </w:r>
    </w:p>
    <w:p w:rsidR="00271AC3" w:rsidRPr="00CD7619" w:rsidRDefault="00271AC3" w:rsidP="00C020B9">
      <w:pPr>
        <w:spacing w:line="240" w:lineRule="auto"/>
        <w:rPr>
          <w:rFonts w:ascii="Arial" w:hAnsi="Arial" w:cs="Arial"/>
          <w:i/>
          <w:szCs w:val="22"/>
        </w:rPr>
      </w:pPr>
    </w:p>
    <w:p w:rsidR="003400A0" w:rsidRPr="00CD7619" w:rsidRDefault="005B48DB" w:rsidP="00C020B9">
      <w:pPr>
        <w:spacing w:line="240" w:lineRule="auto"/>
        <w:rPr>
          <w:rFonts w:ascii="Arial" w:hAnsi="Arial" w:cs="Arial"/>
          <w:color w:val="000000"/>
          <w:szCs w:val="22"/>
        </w:rPr>
      </w:pP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viestinnässä kerrotaan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poliittisesta toiminnasta ja viesteistä EU:n toimielimille ja annetaan ääni ja näkyvyyttä paikallis- ja aluevaaleissa valituille edustajille sekä kansalaisille. Myös EU:n asialista ja viimeaikaiset poliittiset haasteet tarjoavat puitteet kohdennetuille viestintätoimille. Vuosi 2019 on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nykyisen toimikauden viimeinen kokonainen vuosi, jolle osuu merkittäviä poliittisia virstanpylväitä, kuten Euroopan parlamentin vaalit, uusi Euroopan parlamentti ja sen jälkeen Eurooppa-neuvoston uudet puheenjohtajat ja uusi Euroopan komissio. </w:t>
      </w:r>
    </w:p>
    <w:p w:rsidR="003400A0" w:rsidRPr="00CD7619" w:rsidRDefault="003400A0" w:rsidP="00C020B9">
      <w:pPr>
        <w:spacing w:line="240" w:lineRule="auto"/>
        <w:rPr>
          <w:rFonts w:ascii="Arial" w:hAnsi="Arial" w:cs="Arial"/>
          <w:color w:val="000000"/>
          <w:szCs w:val="22"/>
        </w:rPr>
      </w:pPr>
    </w:p>
    <w:p w:rsidR="005B48DB" w:rsidRPr="00CD7619" w:rsidRDefault="000E2BDD" w:rsidP="00C020B9">
      <w:pPr>
        <w:spacing w:line="240" w:lineRule="auto"/>
        <w:rPr>
          <w:rFonts w:ascii="Arial" w:hAnsi="Arial" w:cs="Arial"/>
          <w:color w:val="000000"/>
          <w:szCs w:val="22"/>
        </w:rPr>
      </w:pPr>
      <w:r w:rsidRPr="00CD7619">
        <w:rPr>
          <w:rFonts w:ascii="Arial" w:hAnsi="Arial" w:cs="Arial"/>
          <w:color w:val="000000"/>
          <w:szCs w:val="22"/>
        </w:rPr>
        <w:t xml:space="preserve">Vuosi 2019 on myös ratkaisevan tärkeä vuosi Euroopan tulevaisuuden kannalta, ja </w:t>
      </w:r>
      <w:proofErr w:type="spellStart"/>
      <w:r w:rsidRPr="00CD7619">
        <w:rPr>
          <w:rFonts w:ascii="Arial" w:hAnsi="Arial" w:cs="Arial"/>
          <w:color w:val="000000"/>
          <w:szCs w:val="22"/>
        </w:rPr>
        <w:t>AK:lla</w:t>
      </w:r>
      <w:proofErr w:type="spellEnd"/>
      <w:r w:rsidRPr="00CD7619">
        <w:rPr>
          <w:rFonts w:ascii="Arial" w:hAnsi="Arial" w:cs="Arial"/>
          <w:color w:val="000000"/>
          <w:szCs w:val="22"/>
        </w:rPr>
        <w:t xml:space="preserve"> on jäsentensä välityksellä aktiivinen rooli Euroopan parlamentin vaaleissa. Viestintäsuunnitelman </w:t>
      </w:r>
      <w:r w:rsidRPr="00CD7619">
        <w:rPr>
          <w:rFonts w:ascii="Arial" w:hAnsi="Arial" w:cs="Arial"/>
          <w:i/>
          <w:color w:val="000000"/>
          <w:szCs w:val="22"/>
        </w:rPr>
        <w:t>Uutta pontta Euroopalle alueiden ja kuntien avulla</w:t>
      </w:r>
      <w:r w:rsidRPr="00CD7619">
        <w:rPr>
          <w:rFonts w:ascii="Arial" w:hAnsi="Arial" w:cs="Arial"/>
          <w:color w:val="000000"/>
          <w:szCs w:val="22"/>
        </w:rPr>
        <w:t xml:space="preserve"> yleisenä tavoitteena on osoittaa koko vuoden aikana, että alueiden, kuntien ja paikallisyhteisöjen näkemykset otetaan huomioon paljon suuremmissa määrin Euroopan unionin muovaamisessa. Tämä koskee uusia aloitteita, luonnostelutyötä ja EU:sta viestimistä sen kansalaisille, eikä ainoastaan virallista lainsäädäntäprosessia. </w:t>
      </w:r>
    </w:p>
    <w:p w:rsidR="005B48DB" w:rsidRPr="00CD7619" w:rsidRDefault="005B48DB" w:rsidP="00C020B9">
      <w:pPr>
        <w:spacing w:line="240" w:lineRule="auto"/>
        <w:rPr>
          <w:rFonts w:ascii="Arial" w:hAnsi="Arial" w:cs="Arial"/>
          <w:color w:val="000000"/>
          <w:szCs w:val="22"/>
        </w:rPr>
      </w:pPr>
    </w:p>
    <w:p w:rsidR="005B48DB" w:rsidRPr="00CD7619" w:rsidRDefault="005B48DB" w:rsidP="00C020B9">
      <w:pPr>
        <w:spacing w:line="240" w:lineRule="auto"/>
        <w:rPr>
          <w:rFonts w:ascii="Arial" w:hAnsi="Arial" w:cs="Arial"/>
          <w:color w:val="000000"/>
          <w:szCs w:val="22"/>
        </w:rPr>
      </w:pPr>
      <w:r w:rsidRPr="00CD7619">
        <w:rPr>
          <w:rFonts w:ascii="Arial" w:hAnsi="Arial" w:cs="Arial"/>
          <w:color w:val="000000"/>
          <w:szCs w:val="22"/>
        </w:rPr>
        <w:t xml:space="preserve">Vuoden 2019 viestintäsuunnitelmalla viedään eteenpäin puheenjohtajan kunnianhimoista tavoitetta vahvistaa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asemaa ja vaikuttavuutta lisäämällä erottuvuutta ja tehostamalla yhteistyötä ja viestintää erityisesti EU:n kaikkien paikallis- ja alueviranomaisten ja niiden eurooppalaisten yhteenliittymien kanssa. Kun otetaan huomioon poliittinen aikataulu,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vuotuinen vaikutustenarviointi on sisällytettävä riittävän varhaisessa vaiheessa osaksi komitean viestintätoimia. </w:t>
      </w:r>
    </w:p>
    <w:p w:rsidR="005B48DB" w:rsidRPr="00CD7619" w:rsidRDefault="005B48DB" w:rsidP="00C020B9">
      <w:pPr>
        <w:spacing w:line="240" w:lineRule="auto"/>
        <w:rPr>
          <w:rFonts w:ascii="Arial" w:hAnsi="Arial" w:cs="Arial"/>
          <w:color w:val="000000"/>
          <w:szCs w:val="22"/>
        </w:rPr>
      </w:pPr>
    </w:p>
    <w:p w:rsidR="005B48DB" w:rsidRDefault="005B48DB" w:rsidP="00C020B9">
      <w:pPr>
        <w:spacing w:line="240" w:lineRule="auto"/>
        <w:rPr>
          <w:rFonts w:ascii="Arial" w:hAnsi="Arial" w:cs="Arial"/>
          <w:color w:val="000000"/>
          <w:szCs w:val="22"/>
        </w:rPr>
      </w:pP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ja EU:n tulevaisuuden kannalta ratkaisevan tärkeän vuoden tärkeimpänä haasteena on osoittaa lisäarvo, joka saadaan alueiden ja kuntien </w:t>
      </w:r>
      <w:proofErr w:type="spellStart"/>
      <w:r w:rsidRPr="00CD7619">
        <w:rPr>
          <w:rFonts w:ascii="Arial" w:hAnsi="Arial" w:cs="Arial"/>
          <w:color w:val="000000"/>
          <w:szCs w:val="22"/>
        </w:rPr>
        <w:t>osallistamisesta</w:t>
      </w:r>
      <w:proofErr w:type="spellEnd"/>
      <w:r w:rsidRPr="00CD7619">
        <w:rPr>
          <w:rFonts w:ascii="Arial" w:hAnsi="Arial" w:cs="Arial"/>
          <w:color w:val="000000"/>
          <w:szCs w:val="22"/>
        </w:rPr>
        <w:t xml:space="preserve"> EU:n päätöksentekoon.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on perusteltava tämä asia 25 vuoden olemassaolonsa aikana tapahtuneilla onnistumisilla ja osoitettava konkreettiset saavutukset. Näyttöön perustuvan lähestymistavan mukaisesti kaikissa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vuoden 2019 viestintätoimissa keskitytään erityisesti osoittamaan, että alueet ja kunnat ovat tärkeitä toimijoita yhteenkuuluvan, osallistavan ja kestävän Euroopan rakentamisessa ja että </w:t>
      </w:r>
      <w:proofErr w:type="spellStart"/>
      <w:r w:rsidRPr="00CD7619">
        <w:rPr>
          <w:rFonts w:ascii="Arial" w:hAnsi="Arial" w:cs="Arial"/>
          <w:color w:val="000000"/>
          <w:szCs w:val="22"/>
        </w:rPr>
        <w:t>AK:lle</w:t>
      </w:r>
      <w:proofErr w:type="spellEnd"/>
      <w:r w:rsidRPr="00CD7619">
        <w:rPr>
          <w:rFonts w:ascii="Arial" w:hAnsi="Arial" w:cs="Arial"/>
          <w:color w:val="000000"/>
          <w:szCs w:val="22"/>
        </w:rPr>
        <w:t xml:space="preserve"> on siksi annettava vahvempi rooli EU:n päätöksenteossa.</w:t>
      </w:r>
    </w:p>
    <w:p w:rsidR="00CD7619" w:rsidRDefault="00CD7619" w:rsidP="00C020B9">
      <w:pPr>
        <w:spacing w:line="240" w:lineRule="auto"/>
        <w:rPr>
          <w:rFonts w:ascii="Arial" w:hAnsi="Arial" w:cs="Arial"/>
          <w:color w:val="000000"/>
          <w:szCs w:val="22"/>
        </w:rPr>
      </w:pPr>
    </w:p>
    <w:p w:rsidR="00CD7619" w:rsidRPr="00CD7619" w:rsidRDefault="00CD7619" w:rsidP="00C020B9">
      <w:pPr>
        <w:spacing w:line="240" w:lineRule="auto"/>
        <w:rPr>
          <w:rFonts w:ascii="Arial" w:hAnsi="Arial" w:cs="Arial"/>
          <w:color w:val="000000"/>
          <w:szCs w:val="22"/>
        </w:rPr>
      </w:pPr>
    </w:p>
    <w:p w:rsidR="005B48DB" w:rsidRPr="00CD7619" w:rsidRDefault="005B48DB" w:rsidP="00C020B9">
      <w:pPr>
        <w:spacing w:line="240" w:lineRule="auto"/>
        <w:rPr>
          <w:rFonts w:ascii="Arial" w:hAnsi="Arial" w:cs="Arial"/>
          <w:color w:val="000000"/>
          <w:szCs w:val="22"/>
        </w:rPr>
      </w:pPr>
    </w:p>
    <w:p w:rsidR="003400A0" w:rsidRPr="00CD7619" w:rsidRDefault="00073FB3" w:rsidP="00C020B9">
      <w:pPr>
        <w:spacing w:line="240" w:lineRule="auto"/>
        <w:rPr>
          <w:rFonts w:ascii="Arial" w:hAnsi="Arial" w:cs="Arial"/>
          <w:color w:val="000000"/>
          <w:szCs w:val="22"/>
        </w:rPr>
      </w:pPr>
      <w:r w:rsidRPr="00CD7619">
        <w:rPr>
          <w:rFonts w:ascii="Arial" w:hAnsi="Arial" w:cs="Arial"/>
          <w:color w:val="000000"/>
          <w:szCs w:val="22"/>
        </w:rPr>
        <w:lastRenderedPageBreak/>
        <w:t>Toimet yleisen tavoitteemme saavuttamiseksi voidaan jakaa kahteen erilliseen vaiheeseen:</w:t>
      </w:r>
    </w:p>
    <w:p w:rsidR="003400A0" w:rsidRPr="00CD7619" w:rsidRDefault="003400A0" w:rsidP="00C020B9">
      <w:pPr>
        <w:spacing w:line="240" w:lineRule="auto"/>
        <w:rPr>
          <w:rFonts w:ascii="Arial" w:hAnsi="Arial" w:cs="Arial"/>
          <w:color w:val="000000"/>
          <w:szCs w:val="22"/>
        </w:rPr>
      </w:pPr>
    </w:p>
    <w:p w:rsidR="00FA30FB" w:rsidRPr="00CD7619" w:rsidRDefault="00FA30FB" w:rsidP="00C020B9">
      <w:pPr>
        <w:spacing w:line="240" w:lineRule="auto"/>
        <w:rPr>
          <w:rFonts w:ascii="Arial" w:hAnsi="Arial" w:cs="Arial"/>
          <w:color w:val="000000"/>
          <w:szCs w:val="22"/>
        </w:rPr>
      </w:pPr>
      <w:r w:rsidRPr="00CD7619">
        <w:rPr>
          <w:rFonts w:ascii="Arial" w:hAnsi="Arial" w:cs="Arial"/>
          <w:color w:val="000000"/>
          <w:szCs w:val="22"/>
        </w:rPr>
        <w:t>a) Ennen Euroopan parlamentin vaaleja vuonna 2019</w:t>
      </w:r>
    </w:p>
    <w:p w:rsidR="003400A0" w:rsidRPr="00CD7619" w:rsidRDefault="00F92E55" w:rsidP="00C020B9">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CD7619">
        <w:rPr>
          <w:rFonts w:ascii="Arial" w:hAnsi="Arial" w:cs="Arial"/>
          <w:color w:val="000000"/>
          <w:szCs w:val="22"/>
        </w:rPr>
        <w:t>perustellaan, miksi alueiden ja kuntien roolia EU:ssa on vahvistettava, ja ryhdytään toimiin 9.</w:t>
      </w:r>
      <w:r w:rsidR="00C020B9" w:rsidRPr="00CD7619">
        <w:rPr>
          <w:rFonts w:ascii="Arial" w:hAnsi="Arial" w:cs="Arial"/>
          <w:color w:val="000000"/>
          <w:szCs w:val="22"/>
        </w:rPr>
        <w:t> </w:t>
      </w:r>
      <w:r w:rsidRPr="00CD7619">
        <w:rPr>
          <w:rFonts w:ascii="Arial" w:hAnsi="Arial" w:cs="Arial"/>
          <w:color w:val="000000"/>
          <w:szCs w:val="22"/>
        </w:rPr>
        <w:t xml:space="preserve">lokakuuta aiheesta </w:t>
      </w:r>
      <w:r w:rsidRPr="00CD7619">
        <w:rPr>
          <w:rFonts w:ascii="Arial" w:hAnsi="Arial" w:cs="Arial"/>
          <w:i/>
          <w:color w:val="000000"/>
          <w:szCs w:val="22"/>
        </w:rPr>
        <w:t>Unionin tila – alueiden ja kuntien näkökanta vuonna 2018</w:t>
      </w:r>
      <w:r w:rsidRPr="00CD7619">
        <w:rPr>
          <w:rFonts w:ascii="Arial" w:hAnsi="Arial" w:cs="Arial"/>
          <w:color w:val="000000"/>
          <w:szCs w:val="22"/>
        </w:rPr>
        <w:t xml:space="preserve"> pidetyn puheen osalta hyväksymällä paikallis- ja alueviranomaisten julkilausuma, joka laaditaan Bukarestin huippukokouksessa maaliskuussa</w:t>
      </w:r>
    </w:p>
    <w:p w:rsidR="00FA30FB" w:rsidRPr="00CD7619" w:rsidRDefault="00F92E55" w:rsidP="00C020B9">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CD7619">
        <w:rPr>
          <w:rFonts w:ascii="Arial" w:hAnsi="Arial" w:cs="Arial"/>
          <w:color w:val="000000"/>
          <w:szCs w:val="22"/>
        </w:rPr>
        <w:t xml:space="preserve">varmistetaan, että alue- ja paikallispoliitikkojen ääni kuuluu EU:n johtajille ennen </w:t>
      </w:r>
      <w:proofErr w:type="spellStart"/>
      <w:r w:rsidRPr="00CD7619">
        <w:rPr>
          <w:rFonts w:ascii="Arial" w:hAnsi="Arial" w:cs="Arial"/>
          <w:color w:val="000000"/>
          <w:szCs w:val="22"/>
        </w:rPr>
        <w:t>Sibiussa</w:t>
      </w:r>
      <w:proofErr w:type="spellEnd"/>
      <w:r w:rsidRPr="00CD7619">
        <w:rPr>
          <w:rFonts w:ascii="Arial" w:hAnsi="Arial" w:cs="Arial"/>
          <w:color w:val="000000"/>
          <w:szCs w:val="22"/>
        </w:rPr>
        <w:t xml:space="preserve"> 9.</w:t>
      </w:r>
      <w:r w:rsidR="00C020B9" w:rsidRPr="00CD7619">
        <w:rPr>
          <w:rFonts w:ascii="Arial" w:hAnsi="Arial" w:cs="Arial"/>
          <w:color w:val="000000"/>
          <w:szCs w:val="22"/>
        </w:rPr>
        <w:t> </w:t>
      </w:r>
      <w:r w:rsidRPr="00CD7619">
        <w:rPr>
          <w:rFonts w:ascii="Arial" w:hAnsi="Arial" w:cs="Arial"/>
          <w:color w:val="000000"/>
          <w:szCs w:val="22"/>
        </w:rPr>
        <w:t>toukokuuta järjestettävää Eurooppa-neuvoston epävirallista kokousta</w:t>
      </w:r>
    </w:p>
    <w:p w:rsidR="00FA30FB" w:rsidRPr="00CD7619" w:rsidRDefault="00F92E55" w:rsidP="00C020B9">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CD7619">
        <w:rPr>
          <w:rFonts w:ascii="Arial" w:hAnsi="Arial" w:cs="Arial"/>
          <w:color w:val="000000"/>
          <w:szCs w:val="22"/>
        </w:rPr>
        <w:t xml:space="preserve">autetaan mobilisoimaan äänestäjiä Euroopan parlamentin vaaleissa ja lisätään tietoisuutta siitä, että EU:n politiikoilla on vaikutusta ihmisten elämään. </w:t>
      </w:r>
    </w:p>
    <w:p w:rsidR="00FA30FB" w:rsidRPr="00CD7619" w:rsidRDefault="00FA30FB" w:rsidP="00C020B9">
      <w:pPr>
        <w:overflowPunct/>
        <w:autoSpaceDE/>
        <w:autoSpaceDN/>
        <w:adjustRightInd/>
        <w:spacing w:line="240" w:lineRule="auto"/>
        <w:ind w:left="284"/>
        <w:textAlignment w:val="auto"/>
        <w:rPr>
          <w:rFonts w:ascii="Arial" w:hAnsi="Arial" w:cs="Arial"/>
          <w:color w:val="000000"/>
          <w:szCs w:val="22"/>
        </w:rPr>
      </w:pPr>
    </w:p>
    <w:p w:rsidR="00CB3C8B" w:rsidRPr="00CD7619" w:rsidRDefault="00FA30FB" w:rsidP="00C020B9">
      <w:pPr>
        <w:overflowPunct/>
        <w:autoSpaceDE/>
        <w:autoSpaceDN/>
        <w:adjustRightInd/>
        <w:spacing w:line="240" w:lineRule="auto"/>
        <w:textAlignment w:val="auto"/>
        <w:rPr>
          <w:rFonts w:ascii="Arial" w:hAnsi="Arial" w:cs="Arial"/>
          <w:color w:val="000000"/>
          <w:szCs w:val="22"/>
        </w:rPr>
      </w:pPr>
      <w:r w:rsidRPr="00CD7619">
        <w:rPr>
          <w:rFonts w:ascii="Arial" w:hAnsi="Arial" w:cs="Arial"/>
          <w:color w:val="000000"/>
          <w:szCs w:val="22"/>
        </w:rPr>
        <w:t>b) Euroopan parlamentin vaalien jälkeen – käännytään EU:n uusien johtajien puoleen</w:t>
      </w:r>
    </w:p>
    <w:p w:rsidR="00DD1C98" w:rsidRPr="00CD7619" w:rsidRDefault="00F92E55" w:rsidP="00C020B9">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CD7619">
        <w:rPr>
          <w:rFonts w:ascii="Arial" w:hAnsi="Arial" w:cs="Arial"/>
          <w:color w:val="000000"/>
          <w:szCs w:val="22"/>
        </w:rPr>
        <w:t>vahvistetaan suhteita uuteen Euroopan parlamenttiin ja erityisesti keskeisiin Euroopan parlamentin jäseniin ja uuteen Euroopan komissioon</w:t>
      </w:r>
    </w:p>
    <w:p w:rsidR="00085EC3" w:rsidRPr="00CD7619" w:rsidRDefault="00F92E55" w:rsidP="00C020B9">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CD7619">
        <w:rPr>
          <w:rFonts w:ascii="Arial" w:hAnsi="Arial" w:cs="Arial"/>
          <w:color w:val="000000"/>
          <w:szCs w:val="22"/>
        </w:rPr>
        <w:t xml:space="preserve">valmistellaan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tulevaisuutta tulevalla vuosikymmenellä ja seuraavalla toimikaudella.</w:t>
      </w:r>
    </w:p>
    <w:p w:rsidR="00DD1C98" w:rsidRPr="00CD7619" w:rsidRDefault="00DD1C98" w:rsidP="00C020B9">
      <w:pPr>
        <w:overflowPunct/>
        <w:autoSpaceDE/>
        <w:autoSpaceDN/>
        <w:adjustRightInd/>
        <w:spacing w:line="240" w:lineRule="auto"/>
        <w:ind w:left="284"/>
        <w:textAlignment w:val="auto"/>
        <w:rPr>
          <w:rFonts w:ascii="Arial" w:hAnsi="Arial" w:cs="Arial"/>
          <w:color w:val="000000"/>
          <w:szCs w:val="22"/>
        </w:rPr>
      </w:pPr>
    </w:p>
    <w:p w:rsidR="00325C04" w:rsidRPr="00CD7619" w:rsidRDefault="00325C04" w:rsidP="00C020B9">
      <w:pPr>
        <w:spacing w:line="240" w:lineRule="auto"/>
        <w:rPr>
          <w:rFonts w:ascii="Arial" w:hAnsi="Arial" w:cs="Arial"/>
          <w:color w:val="000000"/>
          <w:szCs w:val="22"/>
        </w:rPr>
      </w:pPr>
    </w:p>
    <w:p w:rsidR="00271AC3" w:rsidRPr="00CD7619" w:rsidRDefault="00271AC3" w:rsidP="00C020B9">
      <w:pPr>
        <w:pStyle w:val="Heading1"/>
        <w:ind w:left="567" w:hanging="567"/>
        <w:rPr>
          <w:rFonts w:ascii="Arial" w:hAnsi="Arial" w:cs="Arial"/>
          <w:color w:val="000000"/>
          <w:szCs w:val="22"/>
        </w:rPr>
      </w:pPr>
      <w:r w:rsidRPr="00CD7619">
        <w:rPr>
          <w:rFonts w:ascii="Arial" w:hAnsi="Arial" w:cs="Arial"/>
          <w:b/>
        </w:rPr>
        <w:t>Vuoden 2019 viestintäkampanjat</w:t>
      </w:r>
    </w:p>
    <w:p w:rsidR="00271AC3" w:rsidRPr="00CD7619" w:rsidRDefault="00271AC3" w:rsidP="00C020B9">
      <w:pPr>
        <w:spacing w:line="240" w:lineRule="auto"/>
        <w:rPr>
          <w:rFonts w:ascii="Arial" w:hAnsi="Arial" w:cs="Arial"/>
          <w:szCs w:val="22"/>
        </w:rPr>
      </w:pPr>
    </w:p>
    <w:p w:rsidR="007514A1" w:rsidRPr="00CD7619" w:rsidRDefault="007514A1" w:rsidP="00C020B9">
      <w:pPr>
        <w:keepNext/>
        <w:keepLines/>
        <w:spacing w:line="240" w:lineRule="auto"/>
        <w:rPr>
          <w:rFonts w:ascii="Arial" w:hAnsi="Arial" w:cs="Arial"/>
          <w:szCs w:val="22"/>
        </w:rPr>
      </w:pPr>
      <w:proofErr w:type="spellStart"/>
      <w:r w:rsidRPr="00CD7619">
        <w:rPr>
          <w:rFonts w:ascii="Arial" w:hAnsi="Arial" w:cs="Arial"/>
        </w:rPr>
        <w:t>AK:n</w:t>
      </w:r>
      <w:proofErr w:type="spellEnd"/>
      <w:r w:rsidRPr="00CD7619">
        <w:rPr>
          <w:rFonts w:ascii="Arial" w:hAnsi="Arial" w:cs="Arial"/>
        </w:rPr>
        <w:t xml:space="preserve"> vuosien 2015–2020 viestintästrategiassa määriteltiin tavoitteeksi </w:t>
      </w:r>
      <w:r w:rsidRPr="00CD7619">
        <w:rPr>
          <w:rFonts w:ascii="Arial" w:hAnsi="Arial" w:cs="Arial"/>
          <w:i/>
        </w:rPr>
        <w:t>yhteyden palauttaminen EU:n ja sen kansalaisten välille</w:t>
      </w:r>
      <w:r w:rsidRPr="00CD7619">
        <w:rPr>
          <w:rFonts w:ascii="Arial" w:hAnsi="Arial" w:cs="Arial"/>
        </w:rPr>
        <w:t xml:space="preserve"> käynnistämällä vuoropuhelu paikallisen, alueellisen ja EU:n tason välillä. Viimeisenä kokonaisena täytäntöönpanovuonna keskitytään vuorovaikutukseen paikallis- ja aluepoliitikkojen kanssa. EU:n ja sen kansalaisten välisen yhteyden kannalta keskeistä on paikallis- ja alueviranomaisten täysi tuki, kun otetaan huomioon, että tämän tason hallintoon luotetaan kaikista eniten. Poliitikoille kohdennetun viestintätyön on kuljettava käsi kädessä sen kanssa, että AK tekee poliittista työtään alueiden ja kuntien näkemysten tulkkina EU:n päätöksentekoprosessissa.   </w:t>
      </w:r>
    </w:p>
    <w:p w:rsidR="007514A1" w:rsidRPr="00CD7619" w:rsidRDefault="007514A1" w:rsidP="00C020B9">
      <w:pPr>
        <w:spacing w:line="240" w:lineRule="auto"/>
        <w:rPr>
          <w:rFonts w:ascii="Arial" w:hAnsi="Arial" w:cs="Arial"/>
          <w:szCs w:val="22"/>
        </w:rPr>
      </w:pPr>
    </w:p>
    <w:p w:rsidR="00271AC3" w:rsidRPr="00CD7619" w:rsidRDefault="00070BA2" w:rsidP="00C020B9">
      <w:pPr>
        <w:spacing w:line="240" w:lineRule="auto"/>
        <w:rPr>
          <w:rFonts w:ascii="Arial" w:hAnsi="Arial" w:cs="Arial"/>
          <w:szCs w:val="22"/>
        </w:rPr>
      </w:pPr>
      <w:r w:rsidRPr="00CD7619">
        <w:rPr>
          <w:rFonts w:ascii="Arial" w:hAnsi="Arial" w:cs="Arial"/>
          <w:color w:val="000000"/>
          <w:szCs w:val="22"/>
        </w:rPr>
        <w:t>AK toteuttaa viestintätoimensa järjestämällä enintään kolme kampanjaa, joiden yhtenäistettyjen välineiden ja kanavien avulla parannetaan elimen poliittisen työn tunnettuutta ja vaikuttavuutta. Tätä varten jäsenet, jotka ovat olleet tai ovat näihin kampanjoihin liittyvien keskeisten lausuntojen esittelijöitä, johtavat toimintaa ja saavat tukea hallinnolta. Kampanjajohtajat laativat yksityiskohtaiset toiminnalliset etenemissuunnitelmat ja johtavat yksikköjen välisiä ryhmiä, jotka panevat nämä suunnitelmat täytäntöön ja valvovat niiden tuloksia. Vuoden 2018 suunnitelmassa kehitellyt kriteerit kampanjoiden aiheiden valitsemista ja niiden käyttöönottoa varten</w:t>
      </w:r>
      <w:r w:rsidRPr="00CD7619">
        <w:rPr>
          <w:rFonts w:ascii="Arial" w:hAnsi="Arial" w:cs="Arial"/>
        </w:rPr>
        <w:t xml:space="preserve"> säilyvät seuraavanlaisina:</w:t>
      </w:r>
    </w:p>
    <w:p w:rsidR="00E41A85" w:rsidRPr="00CD7619" w:rsidRDefault="00E41A85" w:rsidP="00C020B9">
      <w:pPr>
        <w:spacing w:line="240" w:lineRule="auto"/>
        <w:rPr>
          <w:rFonts w:ascii="Arial" w:hAnsi="Arial" w:cs="Arial"/>
          <w:szCs w:val="22"/>
        </w:rPr>
      </w:pPr>
    </w:p>
    <w:p w:rsidR="00220A3D" w:rsidRPr="00CD7619" w:rsidRDefault="00257ED5" w:rsidP="00C020B9">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CD7619">
        <w:rPr>
          <w:rFonts w:ascii="Arial" w:hAnsi="Arial" w:cs="Arial"/>
        </w:rPr>
        <w:t xml:space="preserve">niiden on voitava mahdollistaa </w:t>
      </w:r>
      <w:proofErr w:type="spellStart"/>
      <w:r w:rsidRPr="00CD7619">
        <w:rPr>
          <w:rFonts w:ascii="Arial" w:hAnsi="Arial" w:cs="Arial"/>
        </w:rPr>
        <w:t>AK:n</w:t>
      </w:r>
      <w:proofErr w:type="spellEnd"/>
      <w:r w:rsidRPr="00CD7619">
        <w:rPr>
          <w:rFonts w:ascii="Arial" w:hAnsi="Arial" w:cs="Arial"/>
        </w:rPr>
        <w:t xml:space="preserve"> jäsenten aktiivinen </w:t>
      </w:r>
      <w:proofErr w:type="spellStart"/>
      <w:r w:rsidRPr="00CD7619">
        <w:rPr>
          <w:rFonts w:ascii="Arial" w:hAnsi="Arial" w:cs="Arial"/>
        </w:rPr>
        <w:t>osallistaminen</w:t>
      </w:r>
      <w:proofErr w:type="spellEnd"/>
      <w:r w:rsidRPr="00CD7619">
        <w:rPr>
          <w:rFonts w:ascii="Arial" w:hAnsi="Arial" w:cs="Arial"/>
        </w:rPr>
        <w:t xml:space="preserve"> ja sitouttaminen</w:t>
      </w:r>
    </w:p>
    <w:p w:rsidR="00271AC3" w:rsidRPr="00CD7619" w:rsidRDefault="00257ED5" w:rsidP="00C020B9">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CD7619">
        <w:rPr>
          <w:rFonts w:ascii="Arial" w:hAnsi="Arial" w:cs="Arial"/>
        </w:rPr>
        <w:t xml:space="preserve">niiden on korostettava </w:t>
      </w:r>
      <w:proofErr w:type="spellStart"/>
      <w:r w:rsidRPr="00CD7619">
        <w:rPr>
          <w:rFonts w:ascii="Arial" w:hAnsi="Arial" w:cs="Arial"/>
        </w:rPr>
        <w:t>AK:n</w:t>
      </w:r>
      <w:proofErr w:type="spellEnd"/>
      <w:r w:rsidRPr="00CD7619">
        <w:rPr>
          <w:rFonts w:ascii="Arial" w:hAnsi="Arial" w:cs="Arial"/>
        </w:rPr>
        <w:t xml:space="preserve"> vaikutusta ja EU:n toimintapolitiikkojen lisäarvoa</w:t>
      </w:r>
    </w:p>
    <w:p w:rsidR="00271AC3" w:rsidRPr="00CD7619" w:rsidRDefault="00257ED5" w:rsidP="00C020B9">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CD7619">
        <w:rPr>
          <w:rFonts w:ascii="Arial" w:hAnsi="Arial" w:cs="Arial"/>
        </w:rPr>
        <w:t xml:space="preserve">niiden on liityttävä </w:t>
      </w:r>
      <w:proofErr w:type="spellStart"/>
      <w:r w:rsidRPr="00CD7619">
        <w:rPr>
          <w:rFonts w:ascii="Arial" w:hAnsi="Arial" w:cs="Arial"/>
        </w:rPr>
        <w:t>AK:n</w:t>
      </w:r>
      <w:proofErr w:type="spellEnd"/>
      <w:r w:rsidRPr="00CD7619">
        <w:rPr>
          <w:rFonts w:ascii="Arial" w:hAnsi="Arial" w:cs="Arial"/>
        </w:rPr>
        <w:t xml:space="preserve"> poliittiseen työhön valiokuntien painopistealueilla </w:t>
      </w:r>
    </w:p>
    <w:p w:rsidR="00271AC3" w:rsidRPr="00CD7619" w:rsidRDefault="00257ED5" w:rsidP="00C020B9">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CD7619">
        <w:rPr>
          <w:rFonts w:ascii="Arial" w:hAnsi="Arial" w:cs="Arial"/>
        </w:rPr>
        <w:t>niiden on tuotava yhteen laajempi joukko EU:n toimielimiä ja paikallisia sekä alueellisia sidosryhmiä.</w:t>
      </w:r>
    </w:p>
    <w:p w:rsidR="00573B9C" w:rsidRPr="00CD7619" w:rsidRDefault="00573B9C" w:rsidP="00C020B9">
      <w:pPr>
        <w:overflowPunct/>
        <w:autoSpaceDE/>
        <w:autoSpaceDN/>
        <w:adjustRightInd/>
        <w:spacing w:line="240" w:lineRule="auto"/>
        <w:contextualSpacing/>
        <w:textAlignment w:val="auto"/>
        <w:rPr>
          <w:rFonts w:ascii="Arial" w:eastAsia="Calibri" w:hAnsi="Arial" w:cs="Arial"/>
          <w:szCs w:val="22"/>
        </w:rPr>
      </w:pPr>
    </w:p>
    <w:p w:rsidR="00AE06C9" w:rsidRPr="00CD7619" w:rsidRDefault="00573B9C" w:rsidP="00C020B9">
      <w:pPr>
        <w:spacing w:line="240" w:lineRule="auto"/>
        <w:rPr>
          <w:rFonts w:ascii="Arial" w:hAnsi="Arial" w:cs="Arial"/>
          <w:szCs w:val="22"/>
        </w:rPr>
      </w:pPr>
      <w:r w:rsidRPr="00CD7619">
        <w:rPr>
          <w:rFonts w:ascii="Arial" w:hAnsi="Arial" w:cs="Arial"/>
        </w:rPr>
        <w:t xml:space="preserve">Kunkin vuoden aikana järjestettävän kampanjan viestintäkeinot ja tärkeimmät toimet määritellään kampanjajohtajan laatimassa yksityiskohtaisessa toiminnallisessa etenemissuunnitelmassa, joka jaetaan </w:t>
      </w:r>
      <w:r w:rsidRPr="00CD7619">
        <w:rPr>
          <w:rFonts w:ascii="Arial" w:hAnsi="Arial" w:cs="Arial"/>
          <w:i/>
          <w:iCs/>
        </w:rPr>
        <w:t xml:space="preserve">Group of </w:t>
      </w:r>
      <w:proofErr w:type="spellStart"/>
      <w:r w:rsidRPr="00CD7619">
        <w:rPr>
          <w:rFonts w:ascii="Arial" w:hAnsi="Arial" w:cs="Arial"/>
          <w:i/>
          <w:iCs/>
        </w:rPr>
        <w:t>Communicators</w:t>
      </w:r>
      <w:proofErr w:type="spellEnd"/>
      <w:r w:rsidRPr="00CD7619">
        <w:rPr>
          <w:rFonts w:ascii="Arial" w:hAnsi="Arial" w:cs="Arial"/>
        </w:rPr>
        <w:t xml:space="preserve"> </w:t>
      </w:r>
      <w:r w:rsidRPr="00CD7619">
        <w:rPr>
          <w:rFonts w:ascii="Arial" w:hAnsi="Arial" w:cs="Arial"/>
        </w:rPr>
        <w:noBreakHyphen/>
        <w:t xml:space="preserve">tiedottajaryhmän välityksellä vuoden 2019 tammikuun loppuun mennessä. Kun keskeiset viestit ja erityiset kohdeyleisöt on määritelty, toiminnalliset etenemissuunnitelmat ja niihin liittyvät välineet luodaan ja saatetaan ajan tasalle ottamalla huomioon toteutettavana oleva poliittinen asialista ja </w:t>
      </w:r>
      <w:proofErr w:type="spellStart"/>
      <w:r w:rsidRPr="00CD7619">
        <w:rPr>
          <w:rFonts w:ascii="Arial" w:hAnsi="Arial" w:cs="Arial"/>
        </w:rPr>
        <w:t>AK:n</w:t>
      </w:r>
      <w:proofErr w:type="spellEnd"/>
      <w:r w:rsidRPr="00CD7619">
        <w:rPr>
          <w:rFonts w:ascii="Arial" w:hAnsi="Arial" w:cs="Arial"/>
        </w:rPr>
        <w:t xml:space="preserve"> sekä sen valiokuntien temaattiset painopistealueet.  Tähän sisältyvät </w:t>
      </w:r>
      <w:proofErr w:type="spellStart"/>
      <w:r w:rsidRPr="00CD7619">
        <w:rPr>
          <w:rFonts w:ascii="Arial" w:hAnsi="Arial" w:cs="Arial"/>
        </w:rPr>
        <w:t>AK:n</w:t>
      </w:r>
      <w:proofErr w:type="spellEnd"/>
      <w:r w:rsidRPr="00CD7619">
        <w:rPr>
          <w:rFonts w:ascii="Arial" w:hAnsi="Arial" w:cs="Arial"/>
        </w:rPr>
        <w:t xml:space="preserve"> jäsenille tarkoitetut tietopaketit, jotka perustuvat ”kertovaan” esitystapaan, jossa korostetaan </w:t>
      </w:r>
      <w:r w:rsidRPr="00CD7619">
        <w:rPr>
          <w:rFonts w:ascii="Arial" w:hAnsi="Arial" w:cs="Arial"/>
        </w:rPr>
        <w:lastRenderedPageBreak/>
        <w:t>parhaita paikallisia käytäntöjä. Näihin paketteihin sisältyy noudatettavia suuntaviivoja ja kantoja, hankekuvauksia, ohjeistusta, tiedotteita, esittelyjä, infografiikkaa ja videoleikkeitä.</w:t>
      </w:r>
    </w:p>
    <w:p w:rsidR="00AE06C9" w:rsidRPr="00CD7619" w:rsidRDefault="00AE06C9" w:rsidP="00C020B9">
      <w:pPr>
        <w:spacing w:line="240" w:lineRule="auto"/>
        <w:rPr>
          <w:rFonts w:ascii="Arial" w:hAnsi="Arial" w:cs="Arial"/>
          <w:szCs w:val="22"/>
        </w:rPr>
      </w:pPr>
    </w:p>
    <w:p w:rsidR="00573B9C" w:rsidRPr="00CD7619" w:rsidRDefault="001C57C0" w:rsidP="00C020B9">
      <w:pPr>
        <w:spacing w:line="240" w:lineRule="auto"/>
        <w:rPr>
          <w:rFonts w:ascii="Arial" w:hAnsi="Arial" w:cs="Arial"/>
          <w:szCs w:val="22"/>
        </w:rPr>
      </w:pPr>
      <w:r w:rsidRPr="00CD7619">
        <w:rPr>
          <w:rFonts w:ascii="Arial" w:hAnsi="Arial" w:cs="Arial"/>
        </w:rPr>
        <w:t xml:space="preserve">Nämä ovat työasiakirjoja, jotka voidaan saattaa tarvittaessa ajan tasalle. </w:t>
      </w:r>
    </w:p>
    <w:p w:rsidR="00772C11" w:rsidRPr="00CD7619" w:rsidRDefault="00772C11" w:rsidP="00C020B9">
      <w:pPr>
        <w:spacing w:line="240" w:lineRule="auto"/>
        <w:rPr>
          <w:rFonts w:ascii="Arial" w:hAnsi="Arial" w:cs="Arial"/>
          <w:szCs w:val="22"/>
        </w:rPr>
      </w:pPr>
    </w:p>
    <w:p w:rsidR="00047D7A" w:rsidRPr="00CD7619" w:rsidRDefault="00C3639D" w:rsidP="00C020B9">
      <w:pPr>
        <w:spacing w:line="240" w:lineRule="auto"/>
        <w:rPr>
          <w:rFonts w:ascii="Arial" w:hAnsi="Arial" w:cs="Arial"/>
          <w:b/>
          <w:szCs w:val="22"/>
        </w:rPr>
      </w:pPr>
      <w:r w:rsidRPr="00CD7619">
        <w:rPr>
          <w:rFonts w:ascii="Arial" w:hAnsi="Arial" w:cs="Arial"/>
          <w:b/>
          <w:szCs w:val="22"/>
        </w:rPr>
        <w:t xml:space="preserve">Kampanja 1: alue- ja paikallispoliitikkojen </w:t>
      </w:r>
      <w:proofErr w:type="spellStart"/>
      <w:r w:rsidRPr="00CD7619">
        <w:rPr>
          <w:rFonts w:ascii="Arial" w:hAnsi="Arial" w:cs="Arial"/>
          <w:b/>
          <w:szCs w:val="22"/>
        </w:rPr>
        <w:t>osallistaminen</w:t>
      </w:r>
      <w:proofErr w:type="spellEnd"/>
      <w:r w:rsidRPr="00CD7619">
        <w:rPr>
          <w:rFonts w:ascii="Arial" w:hAnsi="Arial" w:cs="Arial"/>
          <w:b/>
          <w:szCs w:val="22"/>
        </w:rPr>
        <w:t xml:space="preserve"> työhön Euroopan tulevaisuuden puolesta </w:t>
      </w:r>
    </w:p>
    <w:p w:rsidR="00047D7A" w:rsidRPr="00CD7619" w:rsidRDefault="00047D7A" w:rsidP="00C020B9">
      <w:pPr>
        <w:spacing w:line="240" w:lineRule="auto"/>
        <w:rPr>
          <w:rFonts w:ascii="Arial" w:hAnsi="Arial" w:cs="Arial"/>
          <w:b/>
          <w:szCs w:val="22"/>
        </w:rPr>
      </w:pPr>
    </w:p>
    <w:p w:rsidR="00047D7A" w:rsidRPr="00CD7619" w:rsidRDefault="00C3639D" w:rsidP="00C020B9">
      <w:pPr>
        <w:spacing w:line="240" w:lineRule="auto"/>
        <w:rPr>
          <w:rStyle w:val="Emphasis"/>
          <w:rFonts w:ascii="Arial" w:eastAsia="MS Mincho" w:hAnsi="Arial" w:cs="Arial"/>
          <w:i w:val="0"/>
          <w:iCs w:val="0"/>
          <w:sz w:val="20"/>
        </w:rPr>
      </w:pPr>
      <w:r w:rsidRPr="00CD7619">
        <w:rPr>
          <w:rFonts w:ascii="Arial" w:hAnsi="Arial" w:cs="Arial"/>
          <w:b/>
          <w:i/>
          <w:sz w:val="20"/>
        </w:rPr>
        <w:t>”</w:t>
      </w:r>
      <w:r w:rsidRPr="00CD7619">
        <w:rPr>
          <w:rFonts w:ascii="Arial" w:hAnsi="Arial" w:cs="Arial"/>
          <w:i/>
          <w:iCs/>
          <w:sz w:val="20"/>
        </w:rPr>
        <w:t xml:space="preserve">Meidän on saatava aitoa palautetta EU:n toimintapolitiikoista. </w:t>
      </w:r>
      <w:r w:rsidRPr="00CD7619">
        <w:rPr>
          <w:rFonts w:ascii="Arial" w:hAnsi="Arial" w:cs="Arial"/>
          <w:i/>
          <w:sz w:val="20"/>
        </w:rPr>
        <w:t xml:space="preserve">Kuunteleminen ei riitä. On järjestettävä kansalaisvuoropuheluita ja ryhdyttävä jatkotoimiin unionin toimien parantamiseksi erityisillä aloilla. </w:t>
      </w:r>
      <w:r w:rsidRPr="00CD7619">
        <w:rPr>
          <w:rFonts w:ascii="Arial" w:hAnsi="Arial" w:cs="Arial"/>
          <w:i/>
          <w:iCs/>
          <w:sz w:val="20"/>
        </w:rPr>
        <w:t xml:space="preserve">Paikallis- ja aluevaaleissa valittujen edustajien on toimittava keskeisessä roolissa näiden vuoropuhelujen järjestämisessä ja niihin liittyvien jatkotoimien toteuttamisessa kentällä ja EU:n toimielimissä.” </w:t>
      </w:r>
      <w:r w:rsidR="00253B38" w:rsidRPr="00CD7619">
        <w:rPr>
          <w:rStyle w:val="FootnoteReference"/>
          <w:rFonts w:ascii="Arial" w:eastAsia="Calibri" w:hAnsi="Arial" w:cs="Arial"/>
          <w:i/>
          <w:iCs/>
        </w:rPr>
        <w:footnoteReference w:id="2"/>
      </w:r>
    </w:p>
    <w:p w:rsidR="00054A14" w:rsidRPr="00CD7619" w:rsidRDefault="00054A14" w:rsidP="00C020B9">
      <w:pPr>
        <w:spacing w:after="120" w:line="240" w:lineRule="auto"/>
        <w:contextualSpacing/>
        <w:rPr>
          <w:rFonts w:ascii="Arial" w:hAnsi="Arial" w:cs="Arial"/>
          <w:b/>
          <w:szCs w:val="22"/>
        </w:rPr>
      </w:pPr>
    </w:p>
    <w:p w:rsidR="00894FBA" w:rsidRPr="00CD7619" w:rsidRDefault="00894FBA" w:rsidP="00C020B9">
      <w:pPr>
        <w:spacing w:line="240" w:lineRule="auto"/>
        <w:contextualSpacing/>
        <w:rPr>
          <w:rFonts w:ascii="Arial" w:hAnsi="Arial" w:cs="Arial"/>
          <w:b/>
          <w:szCs w:val="22"/>
        </w:rPr>
      </w:pPr>
      <w:r w:rsidRPr="00CD7619">
        <w:rPr>
          <w:rFonts w:ascii="Arial" w:hAnsi="Arial" w:cs="Arial"/>
          <w:b/>
          <w:szCs w:val="22"/>
        </w:rPr>
        <w:t>Tausta ja perustelut</w:t>
      </w:r>
    </w:p>
    <w:p w:rsidR="00391E6E" w:rsidRPr="00CD7619" w:rsidRDefault="00391E6E" w:rsidP="00C020B9">
      <w:pPr>
        <w:spacing w:line="240" w:lineRule="auto"/>
        <w:contextualSpacing/>
        <w:rPr>
          <w:rFonts w:ascii="Arial" w:hAnsi="Arial" w:cs="Arial"/>
          <w:b/>
          <w:szCs w:val="22"/>
        </w:rPr>
      </w:pPr>
    </w:p>
    <w:p w:rsidR="00AC129F" w:rsidRPr="00CD7619" w:rsidRDefault="00054A14" w:rsidP="00C020B9">
      <w:pPr>
        <w:spacing w:line="240" w:lineRule="auto"/>
        <w:rPr>
          <w:rFonts w:ascii="Arial" w:hAnsi="Arial" w:cs="Arial"/>
          <w:sz w:val="20"/>
        </w:rPr>
      </w:pPr>
      <w:r w:rsidRPr="00CD7619">
        <w:rPr>
          <w:rFonts w:ascii="Arial" w:hAnsi="Arial" w:cs="Arial"/>
        </w:rPr>
        <w:t xml:space="preserve">Lausunto </w:t>
      </w:r>
      <w:r w:rsidRPr="00CD7619">
        <w:rPr>
          <w:rFonts w:ascii="Arial" w:hAnsi="Arial" w:cs="Arial"/>
          <w:i/>
          <w:szCs w:val="22"/>
        </w:rPr>
        <w:t>Pohdintoja Euroopasta</w:t>
      </w:r>
      <w:r w:rsidRPr="00CD7619">
        <w:rPr>
          <w:rFonts w:ascii="Arial" w:hAnsi="Arial" w:cs="Arial"/>
        </w:rPr>
        <w:t xml:space="preserve"> annettiin </w:t>
      </w:r>
      <w:proofErr w:type="spellStart"/>
      <w:r w:rsidRPr="00CD7619">
        <w:rPr>
          <w:rFonts w:ascii="Arial" w:hAnsi="Arial" w:cs="Arial"/>
        </w:rPr>
        <w:t>AK:n</w:t>
      </w:r>
      <w:proofErr w:type="spellEnd"/>
      <w:r w:rsidRPr="00CD7619">
        <w:rPr>
          <w:rFonts w:ascii="Arial" w:hAnsi="Arial" w:cs="Arial"/>
        </w:rPr>
        <w:t xml:space="preserve"> täysistunnossa 9. lokakuuta 2018. Lausuntoon kulminoitui Eurooppa-neuvoston puheenjohtajan lausuntopyyntöön perustunut kahden vuoden mittainen työskentely. Lisäksi toissijaisuus- ja suhteellisuusperiaatteiden toteutumista tarkastelevan työryhmän tulosten ja niihin liittyvän 23. lokakuuta 2018 annetun Euroopan komission tiedonannon</w:t>
      </w:r>
      <w:r w:rsidR="009D63DC" w:rsidRPr="00CD7619">
        <w:rPr>
          <w:rStyle w:val="FootnoteReference"/>
          <w:rFonts w:ascii="Arial" w:hAnsi="Arial" w:cs="Arial"/>
          <w:szCs w:val="22"/>
        </w:rPr>
        <w:footnoteReference w:id="3"/>
      </w:r>
      <w:r w:rsidRPr="00CD7619">
        <w:rPr>
          <w:rFonts w:ascii="Arial" w:hAnsi="Arial" w:cs="Arial"/>
        </w:rPr>
        <w:t xml:space="preserve"> perusteella </w:t>
      </w:r>
      <w:proofErr w:type="spellStart"/>
      <w:r w:rsidRPr="00CD7619">
        <w:rPr>
          <w:rFonts w:ascii="Arial" w:hAnsi="Arial" w:cs="Arial"/>
        </w:rPr>
        <w:t>AK:ta</w:t>
      </w:r>
      <w:proofErr w:type="spellEnd"/>
      <w:r w:rsidRPr="00CD7619">
        <w:rPr>
          <w:rFonts w:ascii="Arial" w:hAnsi="Arial" w:cs="Arial"/>
        </w:rPr>
        <w:t xml:space="preserve"> kehotetaan lisäämään paikallis- ja alueviranomaisten tietoisuutta, jotta nämä voivat osallistua tehokkaammin EU:n päätöksentekoon koko lainsäädäntömenettelyn ajan. Käynnissä olevassa yhteistyössämme Euroopan parlamentin kanssa on suunniteltu aktiivista kumppanuutta Euroopan parlamentin vaaleihin valmistauduttaessa. </w:t>
      </w:r>
    </w:p>
    <w:p w:rsidR="00894FBA" w:rsidRPr="00CD7619" w:rsidRDefault="00894FBA" w:rsidP="00C020B9">
      <w:pPr>
        <w:pStyle w:val="ColorfulList-Accent11"/>
        <w:spacing w:line="240" w:lineRule="auto"/>
        <w:ind w:left="0"/>
        <w:rPr>
          <w:rFonts w:ascii="Arial" w:hAnsi="Arial" w:cs="Arial"/>
          <w:b/>
        </w:rPr>
      </w:pPr>
    </w:p>
    <w:p w:rsidR="005E714A" w:rsidRPr="00CD7619" w:rsidRDefault="005E714A" w:rsidP="00C020B9">
      <w:pPr>
        <w:pStyle w:val="ColorfulList-Accent11"/>
        <w:spacing w:line="240" w:lineRule="auto"/>
        <w:ind w:left="0"/>
        <w:rPr>
          <w:rFonts w:ascii="Arial" w:hAnsi="Arial" w:cs="Arial"/>
          <w:b/>
        </w:rPr>
      </w:pPr>
      <w:r w:rsidRPr="00CD7619">
        <w:rPr>
          <w:rFonts w:ascii="Arial" w:hAnsi="Arial" w:cs="Arial"/>
        </w:rPr>
        <w:t xml:space="preserve">Työryhmän esittämässä </w:t>
      </w:r>
      <w:r w:rsidRPr="00CD7619">
        <w:rPr>
          <w:rFonts w:ascii="Arial" w:hAnsi="Arial" w:cs="Arial"/>
          <w:i/>
          <w:szCs w:val="22"/>
        </w:rPr>
        <w:t>uuden toimintatavassa</w:t>
      </w:r>
      <w:r w:rsidRPr="00CD7619">
        <w:rPr>
          <w:rFonts w:ascii="Arial" w:hAnsi="Arial" w:cs="Arial"/>
        </w:rPr>
        <w:t xml:space="preserve"> </w:t>
      </w:r>
      <w:proofErr w:type="spellStart"/>
      <w:r w:rsidRPr="00CD7619">
        <w:rPr>
          <w:rFonts w:ascii="Arial" w:hAnsi="Arial" w:cs="Arial"/>
        </w:rPr>
        <w:t>AK:lla</w:t>
      </w:r>
      <w:proofErr w:type="spellEnd"/>
      <w:r w:rsidRPr="00CD7619">
        <w:rPr>
          <w:rFonts w:ascii="Arial" w:hAnsi="Arial" w:cs="Arial"/>
        </w:rPr>
        <w:t xml:space="preserve"> on ainutlaatuinen tilaisuus ja vastuu toimia kaksisuuntaisena yhteyselimenä paikallis- ja aluepoliitikkojen ja EU:n välillä. Koska käytössä on jo laaja joukko erilaisia tiedonvaihtovälineitä, kuten toissijaisuusperiaatteen toteutumisen seurantaverkosto</w:t>
      </w:r>
      <w:r w:rsidR="009D63DC" w:rsidRPr="00CD7619">
        <w:rPr>
          <w:rStyle w:val="FootnoteReference"/>
          <w:rFonts w:ascii="Arial" w:hAnsi="Arial" w:cs="Arial"/>
          <w:szCs w:val="22"/>
          <w:lang w:eastAsia="de-DE"/>
        </w:rPr>
        <w:footnoteReference w:id="4"/>
      </w:r>
      <w:r w:rsidRPr="00CD7619">
        <w:rPr>
          <w:rFonts w:ascii="Arial" w:hAnsi="Arial" w:cs="Arial"/>
        </w:rPr>
        <w:t xml:space="preserve"> ja </w:t>
      </w:r>
      <w:proofErr w:type="spellStart"/>
      <w:r w:rsidRPr="00CD7619">
        <w:rPr>
          <w:rFonts w:ascii="Arial" w:hAnsi="Arial" w:cs="Arial"/>
        </w:rPr>
        <w:t>REGPEX-foorumi</w:t>
      </w:r>
      <w:proofErr w:type="spellEnd"/>
      <w:r w:rsidR="009D63DC" w:rsidRPr="00CD7619">
        <w:rPr>
          <w:rStyle w:val="FootnoteReference"/>
          <w:rFonts w:ascii="Arial" w:hAnsi="Arial" w:cs="Arial"/>
          <w:szCs w:val="22"/>
          <w:lang w:eastAsia="de-DE"/>
        </w:rPr>
        <w:footnoteReference w:id="5"/>
      </w:r>
      <w:r w:rsidRPr="00CD7619">
        <w:rPr>
          <w:rFonts w:ascii="Arial" w:hAnsi="Arial" w:cs="Arial"/>
        </w:rPr>
        <w:t xml:space="preserve">, AK voi hyödyntää </w:t>
      </w:r>
      <w:r w:rsidRPr="00CD7619">
        <w:rPr>
          <w:rFonts w:ascii="Arial" w:hAnsi="Arial" w:cs="Arial"/>
          <w:i/>
          <w:szCs w:val="22"/>
        </w:rPr>
        <w:t>aktiivista tapaa edistää toissijaisuusperiaatteen toteutumista</w:t>
      </w:r>
      <w:r w:rsidRPr="00CD7619">
        <w:rPr>
          <w:rFonts w:ascii="Arial" w:hAnsi="Arial" w:cs="Arial"/>
        </w:rPr>
        <w:t xml:space="preserve"> ja </w:t>
      </w:r>
      <w:r w:rsidRPr="00CD7619">
        <w:rPr>
          <w:rFonts w:ascii="Arial" w:hAnsi="Arial" w:cs="Arial"/>
          <w:i/>
          <w:szCs w:val="22"/>
        </w:rPr>
        <w:t>uutta työskentelytapaa</w:t>
      </w:r>
      <w:r w:rsidRPr="00CD7619">
        <w:rPr>
          <w:rFonts w:ascii="Arial" w:hAnsi="Arial" w:cs="Arial"/>
        </w:rPr>
        <w:t xml:space="preserve"> keinoina vahvistaa ymmärrystä unionin toiminnasta ja sitoutumista siihen. </w:t>
      </w:r>
      <w:proofErr w:type="gramStart"/>
      <w:r w:rsidRPr="00CD7619">
        <w:rPr>
          <w:rFonts w:ascii="Arial" w:hAnsi="Arial" w:cs="Arial"/>
        </w:rPr>
        <w:t>Toimimalla näin AK paitsi helpottaisi viestintää myös vahvistaisi rooliaan kumppanuuden ja monitasoisen hallinnon arvojen ja periaatteiden linnakkeena Euroopan tulevissa vaiheissa.</w:t>
      </w:r>
      <w:proofErr w:type="gramEnd"/>
    </w:p>
    <w:p w:rsidR="005E714A" w:rsidRPr="00CD7619" w:rsidRDefault="005E714A" w:rsidP="00C020B9">
      <w:pPr>
        <w:pStyle w:val="ColorfulList-Accent11"/>
        <w:spacing w:line="240" w:lineRule="auto"/>
        <w:ind w:left="0"/>
        <w:rPr>
          <w:rFonts w:ascii="Arial" w:hAnsi="Arial" w:cs="Arial"/>
          <w:b/>
        </w:rPr>
      </w:pPr>
    </w:p>
    <w:p w:rsidR="00894FBA" w:rsidRPr="00CD7619" w:rsidRDefault="00894FBA" w:rsidP="00C020B9">
      <w:pPr>
        <w:pStyle w:val="ColorfulList-Accent11"/>
        <w:spacing w:line="240" w:lineRule="auto"/>
        <w:ind w:left="0"/>
        <w:rPr>
          <w:rFonts w:ascii="Arial" w:hAnsi="Arial" w:cs="Arial"/>
          <w:b/>
        </w:rPr>
      </w:pPr>
      <w:r w:rsidRPr="00CD7619">
        <w:rPr>
          <w:rFonts w:ascii="Arial" w:hAnsi="Arial" w:cs="Arial"/>
        </w:rPr>
        <w:t xml:space="preserve">Tältä osin seuraava merkittävä virstanpylväs on alueiden ja kuntien kahdeksas huippukokous Bukarestissa 14.–15. maaliskuuta 2019. Tavoitteena on </w:t>
      </w:r>
      <w:proofErr w:type="spellStart"/>
      <w:r w:rsidRPr="00CD7619">
        <w:rPr>
          <w:rFonts w:ascii="Arial" w:hAnsi="Arial" w:cs="Arial"/>
        </w:rPr>
        <w:t>osallistaa</w:t>
      </w:r>
      <w:proofErr w:type="spellEnd"/>
      <w:r w:rsidRPr="00CD7619">
        <w:rPr>
          <w:rFonts w:ascii="Arial" w:hAnsi="Arial" w:cs="Arial"/>
        </w:rPr>
        <w:t xml:space="preserve"> merkittäviä paikallis- ja aluetason poliitikkoja ja myös </w:t>
      </w:r>
      <w:proofErr w:type="spellStart"/>
      <w:r w:rsidRPr="00CD7619">
        <w:rPr>
          <w:rFonts w:ascii="Arial" w:hAnsi="Arial" w:cs="Arial"/>
        </w:rPr>
        <w:t>AK:n</w:t>
      </w:r>
      <w:proofErr w:type="spellEnd"/>
      <w:r w:rsidRPr="00CD7619">
        <w:rPr>
          <w:rFonts w:ascii="Arial" w:hAnsi="Arial" w:cs="Arial"/>
        </w:rPr>
        <w:t xml:space="preserve"> jäseniin kuulumattomia poliitikkoja EU:n johtohenkilöiden kanssa käytäviin keskusteluihin, keskeisiä toimintalinjoja koskeviin paneelikeskusteluihin ja ”vetoomuksen” (julkilausuman) antamiseen ennen </w:t>
      </w:r>
      <w:proofErr w:type="spellStart"/>
      <w:r w:rsidRPr="00CD7619">
        <w:rPr>
          <w:rFonts w:ascii="Arial" w:hAnsi="Arial" w:cs="Arial"/>
        </w:rPr>
        <w:t>Sibiun</w:t>
      </w:r>
      <w:proofErr w:type="spellEnd"/>
      <w:r w:rsidRPr="00CD7619">
        <w:rPr>
          <w:rFonts w:ascii="Arial" w:hAnsi="Arial" w:cs="Arial"/>
        </w:rPr>
        <w:t xml:space="preserve"> epävirallista Eurooppa-neuvoston kokousta. Vetoomuksessa olisi määriteltävä </w:t>
      </w:r>
      <w:proofErr w:type="spellStart"/>
      <w:r w:rsidRPr="00CD7619">
        <w:rPr>
          <w:rFonts w:ascii="Arial" w:hAnsi="Arial" w:cs="Arial"/>
        </w:rPr>
        <w:t>AK:n</w:t>
      </w:r>
      <w:proofErr w:type="spellEnd"/>
      <w:r w:rsidRPr="00CD7619">
        <w:rPr>
          <w:rFonts w:ascii="Arial" w:hAnsi="Arial" w:cs="Arial"/>
        </w:rPr>
        <w:t xml:space="preserve"> puheenjohtajan 9. lokakuuta aiheesta </w:t>
      </w:r>
      <w:r w:rsidRPr="00CD7619">
        <w:rPr>
          <w:rFonts w:ascii="Arial" w:hAnsi="Arial" w:cs="Arial"/>
          <w:i/>
        </w:rPr>
        <w:t>Unionin tila – alueiden ja kuntien näkökanta</w:t>
      </w:r>
      <w:r w:rsidRPr="00CD7619">
        <w:rPr>
          <w:rFonts w:ascii="Arial" w:hAnsi="Arial" w:cs="Arial"/>
        </w:rPr>
        <w:t xml:space="preserve"> (#SOTREG) pitämän puheen pohjalta näkemys kolmiulotteisesta EU:sta, mukaan lukien se, </w:t>
      </w:r>
      <w:r w:rsidRPr="00CD7619">
        <w:rPr>
          <w:rFonts w:ascii="Arial" w:hAnsi="Arial" w:cs="Arial"/>
          <w:color w:val="000000"/>
        </w:rPr>
        <w:lastRenderedPageBreak/>
        <w:t xml:space="preserve">miten paikallis- ja alueviranomaiset olisi </w:t>
      </w:r>
      <w:proofErr w:type="spellStart"/>
      <w:r w:rsidRPr="00CD7619">
        <w:rPr>
          <w:rFonts w:ascii="Arial" w:hAnsi="Arial" w:cs="Arial"/>
          <w:color w:val="000000"/>
        </w:rPr>
        <w:t>osallistettava</w:t>
      </w:r>
      <w:proofErr w:type="spellEnd"/>
      <w:r w:rsidRPr="00CD7619">
        <w:rPr>
          <w:rFonts w:ascii="Arial" w:hAnsi="Arial" w:cs="Arial"/>
          <w:color w:val="000000"/>
        </w:rPr>
        <w:t xml:space="preserve"> EU:n lainsäädännöllisiin ja poliittisiin prosesseihin vuoden 2019 Euroopan parlamentin vaalien jälkeen, kun uusi Euroopan parlamentti ja Euroopan komissio ovat aloittaneet toimintansa. </w:t>
      </w:r>
    </w:p>
    <w:p w:rsidR="00894FBA" w:rsidRPr="00CD7619" w:rsidRDefault="00894FBA" w:rsidP="00C020B9">
      <w:pPr>
        <w:spacing w:line="240" w:lineRule="auto"/>
        <w:contextualSpacing/>
        <w:rPr>
          <w:rFonts w:ascii="Arial" w:eastAsia="Calibri" w:hAnsi="Arial" w:cs="Arial"/>
          <w:szCs w:val="22"/>
        </w:rPr>
      </w:pPr>
    </w:p>
    <w:p w:rsidR="00054A14" w:rsidRPr="00CD7619" w:rsidRDefault="00054A14" w:rsidP="00C020B9">
      <w:pPr>
        <w:spacing w:line="240" w:lineRule="auto"/>
        <w:contextualSpacing/>
        <w:rPr>
          <w:rFonts w:ascii="Arial" w:hAnsi="Arial" w:cs="Arial"/>
          <w:szCs w:val="22"/>
        </w:rPr>
      </w:pPr>
      <w:r w:rsidRPr="00CD7619">
        <w:rPr>
          <w:rFonts w:ascii="Arial" w:hAnsi="Arial" w:cs="Arial"/>
        </w:rPr>
        <w:t xml:space="preserve">Euroopan tulevaisuuden osalta AK on sitoutunut ehdottamaan menetelmiä sellaista pysyvää suunnitelmallista vuoropuhelumekanismia varten, joka on suunniteltu </w:t>
      </w:r>
      <w:proofErr w:type="spellStart"/>
      <w:r w:rsidRPr="00CD7619">
        <w:rPr>
          <w:rFonts w:ascii="Arial" w:hAnsi="Arial" w:cs="Arial"/>
        </w:rPr>
        <w:t>osallistamaan</w:t>
      </w:r>
      <w:proofErr w:type="spellEnd"/>
      <w:r w:rsidRPr="00CD7619">
        <w:rPr>
          <w:rFonts w:ascii="Arial" w:hAnsi="Arial" w:cs="Arial"/>
        </w:rPr>
        <w:t xml:space="preserve"> paikallis- ja alueviranomaiset ja näiden välityksellä myös kansalaiset entistä kokonaisvaltaisemmin EU:n aloitteiden kehittämiseen ja toimintalinjojen täytäntöönpanoon kentällä (mukaan lukien viestintä) eikä ainoastaan EU:n viralliseen lainsäädäntöprosessiin. Tavoitteena on </w:t>
      </w:r>
      <w:proofErr w:type="spellStart"/>
      <w:r w:rsidRPr="00CD7619">
        <w:rPr>
          <w:rFonts w:ascii="Arial" w:hAnsi="Arial" w:cs="Arial"/>
        </w:rPr>
        <w:t>osallistaa</w:t>
      </w:r>
      <w:proofErr w:type="spellEnd"/>
      <w:r w:rsidRPr="00CD7619">
        <w:rPr>
          <w:rFonts w:ascii="Arial" w:hAnsi="Arial" w:cs="Arial"/>
        </w:rPr>
        <w:t xml:space="preserve"> </w:t>
      </w:r>
      <w:proofErr w:type="spellStart"/>
      <w:r w:rsidRPr="00CD7619">
        <w:rPr>
          <w:rFonts w:ascii="Arial" w:hAnsi="Arial" w:cs="Arial"/>
        </w:rPr>
        <w:t>AK:n</w:t>
      </w:r>
      <w:proofErr w:type="spellEnd"/>
      <w:r w:rsidRPr="00CD7619">
        <w:rPr>
          <w:rFonts w:ascii="Arial" w:hAnsi="Arial" w:cs="Arial"/>
        </w:rPr>
        <w:t xml:space="preserve"> jäsenet ja varajäsenet sekä heidän edustamansa edustajistot tai instituutiot mahdollisimman kokonaisvaltaisesti tähän prosessiin keskittymällä palautteeseen, koordinointiin ja niveltämiseen </w:t>
      </w:r>
      <w:proofErr w:type="spellStart"/>
      <w:r w:rsidRPr="00CD7619">
        <w:rPr>
          <w:rFonts w:ascii="Arial" w:hAnsi="Arial" w:cs="Arial"/>
        </w:rPr>
        <w:t>AK:n</w:t>
      </w:r>
      <w:proofErr w:type="spellEnd"/>
      <w:r w:rsidRPr="00CD7619">
        <w:rPr>
          <w:rFonts w:ascii="Arial" w:hAnsi="Arial" w:cs="Arial"/>
        </w:rPr>
        <w:t xml:space="preserve"> poliittiseen työhön samalla kun pidetään veronmaksajille aiheutuvat kustannukset pieninä. </w:t>
      </w:r>
    </w:p>
    <w:p w:rsidR="00054A14" w:rsidRPr="00CD7619" w:rsidRDefault="00054A14" w:rsidP="00C020B9">
      <w:pPr>
        <w:spacing w:line="240" w:lineRule="auto"/>
        <w:contextualSpacing/>
        <w:rPr>
          <w:rFonts w:ascii="Arial" w:hAnsi="Arial" w:cs="Arial"/>
          <w:szCs w:val="22"/>
        </w:rPr>
      </w:pPr>
    </w:p>
    <w:p w:rsidR="00054A14" w:rsidRPr="00CD7619" w:rsidRDefault="00054A14" w:rsidP="00C020B9">
      <w:pPr>
        <w:spacing w:line="240" w:lineRule="auto"/>
        <w:contextualSpacing/>
        <w:rPr>
          <w:rFonts w:ascii="Arial" w:hAnsi="Arial" w:cs="Arial"/>
          <w:szCs w:val="22"/>
        </w:rPr>
      </w:pPr>
      <w:r w:rsidRPr="00CD7619">
        <w:rPr>
          <w:rFonts w:ascii="Arial" w:hAnsi="Arial" w:cs="Arial"/>
        </w:rPr>
        <w:t xml:space="preserve">Lisäksi uusiin Euroopan parlamentin jäseniin ja Euroopan komission jäseniin vaikuttavan </w:t>
      </w:r>
      <w:proofErr w:type="spellStart"/>
      <w:r w:rsidRPr="00CD7619">
        <w:rPr>
          <w:rFonts w:ascii="Arial" w:hAnsi="Arial" w:cs="Arial"/>
        </w:rPr>
        <w:t>AK:n</w:t>
      </w:r>
      <w:proofErr w:type="spellEnd"/>
      <w:r w:rsidRPr="00CD7619">
        <w:rPr>
          <w:rFonts w:ascii="Arial" w:hAnsi="Arial" w:cs="Arial"/>
        </w:rPr>
        <w:t xml:space="preserve"> poliittisen työn kehittäminen on tärkeä osa vuoden 2019 jälkimmäisellä puoliskolla toteutettavia tapahtumia ja tiedotustoimia.</w:t>
      </w:r>
    </w:p>
    <w:p w:rsidR="00894FBA" w:rsidRPr="00CD7619" w:rsidRDefault="00894FBA" w:rsidP="00C020B9">
      <w:pPr>
        <w:spacing w:line="240" w:lineRule="auto"/>
        <w:contextualSpacing/>
        <w:rPr>
          <w:rFonts w:ascii="Arial" w:hAnsi="Arial" w:cs="Arial"/>
          <w:szCs w:val="22"/>
        </w:rPr>
      </w:pPr>
    </w:p>
    <w:p w:rsidR="00894FBA" w:rsidRPr="00CD7619" w:rsidRDefault="00130BC2" w:rsidP="00C020B9">
      <w:pPr>
        <w:spacing w:line="240" w:lineRule="auto"/>
        <w:contextualSpacing/>
        <w:rPr>
          <w:rFonts w:ascii="Arial" w:hAnsi="Arial" w:cs="Arial"/>
          <w:b/>
          <w:color w:val="000000"/>
          <w:szCs w:val="22"/>
        </w:rPr>
      </w:pPr>
      <w:r w:rsidRPr="00CD7619">
        <w:rPr>
          <w:rFonts w:ascii="Arial" w:hAnsi="Arial" w:cs="Arial"/>
          <w:b/>
          <w:color w:val="000000"/>
          <w:szCs w:val="22"/>
        </w:rPr>
        <w:t>Tavoitteet</w:t>
      </w:r>
    </w:p>
    <w:p w:rsidR="00125D5A" w:rsidRPr="00CD7619" w:rsidRDefault="00125D5A" w:rsidP="00C020B9">
      <w:pPr>
        <w:spacing w:line="240" w:lineRule="auto"/>
        <w:contextualSpacing/>
        <w:rPr>
          <w:rFonts w:ascii="Arial" w:hAnsi="Arial" w:cs="Arial"/>
          <w:b/>
          <w:color w:val="000000"/>
          <w:szCs w:val="22"/>
        </w:rPr>
      </w:pPr>
    </w:p>
    <w:p w:rsidR="000E2BDD" w:rsidRPr="00CD7619" w:rsidRDefault="000E2BDD"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tehdä yhteistyötä EU:n muiden toimielinten ja erityisesti Euroopan parlamentin kanssa äänestäjien mobilisoimiseksi ja tietoisuuden lisäämiseksi tulevista Euroopan parlamentin vaaleista</w:t>
      </w:r>
    </w:p>
    <w:p w:rsidR="00894FBA" w:rsidRPr="00CD7619" w:rsidRDefault="00125D5A"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 xml:space="preserve">varmistaa jopa 1 000 osallistujan läsnäolo Bukarestissa järjestettävässä Euroopan alueiden ja kuntien kahdeksannessa huippukokouksessa; varmistaa tapahtuman tuotosten (vetoomus tai julkilausuma) tehokas levittäminen panoksena </w:t>
      </w:r>
      <w:proofErr w:type="spellStart"/>
      <w:r w:rsidRPr="00CD7619">
        <w:rPr>
          <w:rFonts w:ascii="Arial" w:hAnsi="Arial" w:cs="Arial"/>
          <w:color w:val="000000"/>
          <w:szCs w:val="22"/>
        </w:rPr>
        <w:t>Sibiun</w:t>
      </w:r>
      <w:proofErr w:type="spellEnd"/>
      <w:r w:rsidRPr="00CD7619">
        <w:rPr>
          <w:rFonts w:ascii="Arial" w:hAnsi="Arial" w:cs="Arial"/>
          <w:color w:val="000000"/>
          <w:szCs w:val="22"/>
        </w:rPr>
        <w:t xml:space="preserve"> huippukokousta silmällä pitäen</w:t>
      </w:r>
    </w:p>
    <w:p w:rsidR="00130BC2" w:rsidRPr="00CD7619" w:rsidRDefault="00130BC2"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 xml:space="preserve">jatkaa tiedottamista kaikille alueille ja yhteenliittymille, jotka edustavat 92 900 paikallisyhteisöä ja kuntaa EU:ssa </w:t>
      </w:r>
    </w:p>
    <w:p w:rsidR="00867A17" w:rsidRPr="00CD7619" w:rsidRDefault="00867A17"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tehdä aktiivista yhteistyötä EU:n toimielinten kanssa pysyvää suunnitelmallista vuoropuhelua koskevan mekanismin osalta, mukaan luettuina ensimmäiset testit; jatkaa vastausten keräämistä verkkokyselyyn kaikista 27 jäsenvaltiosta ja hyödyntää tätä keskeisissä vaiheissa, kuten #</w:t>
      </w:r>
      <w:proofErr w:type="spellStart"/>
      <w:r w:rsidRPr="00CD7619">
        <w:rPr>
          <w:rFonts w:ascii="Arial" w:hAnsi="Arial" w:cs="Arial"/>
          <w:color w:val="000000"/>
          <w:szCs w:val="22"/>
        </w:rPr>
        <w:t>SOTREGissa</w:t>
      </w:r>
      <w:proofErr w:type="spellEnd"/>
      <w:r w:rsidRPr="00CD7619">
        <w:rPr>
          <w:rFonts w:ascii="Arial" w:hAnsi="Arial" w:cs="Arial"/>
          <w:color w:val="000000"/>
          <w:szCs w:val="22"/>
        </w:rPr>
        <w:t xml:space="preserve"> lokakuussa 2019</w:t>
      </w:r>
    </w:p>
    <w:p w:rsidR="00867A17" w:rsidRPr="00CD7619" w:rsidRDefault="00867A17"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 xml:space="preserve">aloittaa pysyvää suunnitelmallista vuoropuhelua koskevan mekanismin ensimmäisten tulosten korjaaminen osana siirtymistä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seuraavalle toimikaudelle, tehtävä, joka on määrä saattaa valmiiksi joulukuun 2019 täysistunnossa.</w:t>
      </w:r>
    </w:p>
    <w:p w:rsidR="00707DF8" w:rsidRPr="00CD7619" w:rsidRDefault="00707DF8" w:rsidP="00C020B9">
      <w:pPr>
        <w:spacing w:line="240" w:lineRule="auto"/>
        <w:rPr>
          <w:rFonts w:ascii="Arial" w:eastAsia="Calibri" w:hAnsi="Arial" w:cs="Arial"/>
          <w:color w:val="000000"/>
          <w:szCs w:val="22"/>
        </w:rPr>
      </w:pPr>
    </w:p>
    <w:p w:rsidR="00054A14" w:rsidRPr="00CD7619" w:rsidRDefault="00054A14" w:rsidP="00C020B9">
      <w:pPr>
        <w:spacing w:line="240" w:lineRule="auto"/>
        <w:rPr>
          <w:rFonts w:ascii="Arial" w:eastAsia="Calibri" w:hAnsi="Arial" w:cs="Arial"/>
          <w:b/>
          <w:color w:val="000000"/>
          <w:szCs w:val="22"/>
        </w:rPr>
      </w:pPr>
      <w:r w:rsidRPr="00CD7619">
        <w:rPr>
          <w:rFonts w:ascii="Arial" w:hAnsi="Arial" w:cs="Arial"/>
          <w:b/>
          <w:szCs w:val="22"/>
        </w:rPr>
        <w:t>Välitavoitteet</w:t>
      </w:r>
    </w:p>
    <w:p w:rsidR="00125D5A" w:rsidRPr="00CD7619" w:rsidRDefault="00125D5A" w:rsidP="00C020B9">
      <w:pPr>
        <w:spacing w:line="240" w:lineRule="auto"/>
        <w:rPr>
          <w:rFonts w:ascii="Arial" w:hAnsi="Arial" w:cs="Arial"/>
          <w:b/>
          <w:szCs w:val="22"/>
        </w:rPr>
      </w:pPr>
    </w:p>
    <w:p w:rsidR="00054A14" w:rsidRPr="00CD7619" w:rsidRDefault="00054A14"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14.–15. maaliskuuta 2019: kahdeksas Euroopan alueiden ja kuntien huippukokous Bukarestissa.</w:t>
      </w:r>
    </w:p>
    <w:p w:rsidR="00054A14" w:rsidRPr="00CD7619" w:rsidRDefault="00054A14"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 xml:space="preserve">9. toukokuuta 2019: epävirallinen Eurooppa-neuvoston kokous </w:t>
      </w:r>
      <w:proofErr w:type="spellStart"/>
      <w:r w:rsidRPr="00CD7619">
        <w:rPr>
          <w:rFonts w:ascii="Arial" w:hAnsi="Arial" w:cs="Arial"/>
          <w:color w:val="000000"/>
          <w:szCs w:val="22"/>
        </w:rPr>
        <w:t>Sibiussa</w:t>
      </w:r>
      <w:proofErr w:type="spellEnd"/>
      <w:r w:rsidRPr="00CD7619">
        <w:rPr>
          <w:rFonts w:ascii="Arial" w:hAnsi="Arial" w:cs="Arial"/>
          <w:color w:val="000000"/>
          <w:szCs w:val="22"/>
        </w:rPr>
        <w:t xml:space="preserve"> (EU-johtajien asialista).</w:t>
      </w:r>
    </w:p>
    <w:p w:rsidR="00054A14" w:rsidRPr="00CD7619" w:rsidRDefault="00054A14"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23.–26. toukokuuta 2019: Euroopan parlamentin vaalit.</w:t>
      </w:r>
    </w:p>
    <w:p w:rsidR="00054A14" w:rsidRPr="00CD7619" w:rsidRDefault="00054A14"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1.–4. heinäkuuta 2019: uuden Euroopan parlamentin järjestäytymisistunto.</w:t>
      </w:r>
    </w:p>
    <w:p w:rsidR="00054A14" w:rsidRPr="00CD7619" w:rsidRDefault="00054A14" w:rsidP="00C020B9">
      <w:pPr>
        <w:numPr>
          <w:ilvl w:val="0"/>
          <w:numId w:val="5"/>
        </w:numPr>
        <w:spacing w:line="240" w:lineRule="auto"/>
        <w:ind w:left="426" w:hanging="426"/>
        <w:rPr>
          <w:rFonts w:ascii="Arial" w:hAnsi="Arial" w:cs="Arial"/>
          <w:szCs w:val="22"/>
        </w:rPr>
      </w:pPr>
      <w:r w:rsidRPr="00CD7619">
        <w:rPr>
          <w:rFonts w:ascii="Arial" w:hAnsi="Arial" w:cs="Arial"/>
        </w:rPr>
        <w:t>7.–10. lokakuuta 2019: Euroopan alueiden ja kuntien 17. teemaviikko.</w:t>
      </w:r>
    </w:p>
    <w:p w:rsidR="00054A14" w:rsidRPr="00CD7619" w:rsidRDefault="00054A14" w:rsidP="00C020B9">
      <w:pPr>
        <w:numPr>
          <w:ilvl w:val="0"/>
          <w:numId w:val="5"/>
        </w:numPr>
        <w:spacing w:line="240" w:lineRule="auto"/>
        <w:ind w:left="426" w:hanging="426"/>
        <w:rPr>
          <w:rFonts w:ascii="Arial" w:hAnsi="Arial" w:cs="Arial"/>
          <w:szCs w:val="22"/>
        </w:rPr>
      </w:pPr>
      <w:r w:rsidRPr="00CD7619">
        <w:rPr>
          <w:rFonts w:ascii="Arial" w:hAnsi="Arial" w:cs="Arial"/>
        </w:rPr>
        <w:t>8. tai 9. lokakuuta 2019: puhe aiheesta ”Unionin tila – alueiden ja kuntien näkökanta”.</w:t>
      </w:r>
    </w:p>
    <w:p w:rsidR="00054A14" w:rsidRPr="00CD7619" w:rsidRDefault="00054A14" w:rsidP="00C020B9">
      <w:pPr>
        <w:numPr>
          <w:ilvl w:val="0"/>
          <w:numId w:val="5"/>
        </w:numPr>
        <w:spacing w:line="240" w:lineRule="auto"/>
        <w:ind w:left="426" w:hanging="426"/>
        <w:rPr>
          <w:rFonts w:ascii="Arial" w:hAnsi="Arial" w:cs="Arial"/>
          <w:szCs w:val="22"/>
        </w:rPr>
      </w:pPr>
      <w:r w:rsidRPr="00CD7619">
        <w:rPr>
          <w:rFonts w:ascii="Arial" w:hAnsi="Arial" w:cs="Arial"/>
        </w:rPr>
        <w:t>1. marraskuuta 2019: seuraava Euroopan komission jäsenten kollegio aloittaa toimikautensa.</w:t>
      </w:r>
    </w:p>
    <w:p w:rsidR="00054A14" w:rsidRPr="00CD7619" w:rsidRDefault="00B37B4C" w:rsidP="00C020B9">
      <w:pPr>
        <w:numPr>
          <w:ilvl w:val="0"/>
          <w:numId w:val="5"/>
        </w:numPr>
        <w:spacing w:line="240" w:lineRule="auto"/>
        <w:ind w:left="426" w:hanging="426"/>
        <w:rPr>
          <w:rFonts w:ascii="Arial" w:hAnsi="Arial" w:cs="Arial"/>
          <w:szCs w:val="22"/>
        </w:rPr>
      </w:pPr>
      <w:r w:rsidRPr="00CD7619">
        <w:rPr>
          <w:rFonts w:ascii="Arial" w:hAnsi="Arial" w:cs="Arial"/>
        </w:rPr>
        <w:t>7.–8. marraskuuta 2019: kymmenes eurooppalainen konferenssi julkisesta viestinnästä (</w:t>
      </w:r>
      <w:proofErr w:type="spellStart"/>
      <w:r w:rsidRPr="00CD7619">
        <w:rPr>
          <w:rFonts w:ascii="Arial" w:hAnsi="Arial" w:cs="Arial"/>
        </w:rPr>
        <w:t>EuroPCom</w:t>
      </w:r>
      <w:proofErr w:type="spellEnd"/>
      <w:r w:rsidRPr="00CD7619">
        <w:rPr>
          <w:rFonts w:ascii="Arial" w:hAnsi="Arial" w:cs="Arial"/>
        </w:rPr>
        <w:t>).</w:t>
      </w:r>
    </w:p>
    <w:p w:rsidR="00054A14" w:rsidRPr="00CD7619" w:rsidRDefault="00054A14" w:rsidP="00C020B9">
      <w:pPr>
        <w:numPr>
          <w:ilvl w:val="0"/>
          <w:numId w:val="5"/>
        </w:numPr>
        <w:spacing w:line="240" w:lineRule="auto"/>
        <w:ind w:left="426" w:hanging="426"/>
        <w:rPr>
          <w:rFonts w:ascii="Arial" w:hAnsi="Arial" w:cs="Arial"/>
          <w:szCs w:val="22"/>
        </w:rPr>
      </w:pPr>
      <w:r w:rsidRPr="00CD7619">
        <w:rPr>
          <w:rFonts w:ascii="Arial" w:hAnsi="Arial" w:cs="Arial"/>
        </w:rPr>
        <w:t>26. tammikuuta 2020: AK aloittaa toimikautensa 2020–2024.</w:t>
      </w:r>
    </w:p>
    <w:p w:rsidR="001C57C0" w:rsidRPr="00CD7619" w:rsidRDefault="001C57C0" w:rsidP="00C020B9">
      <w:pPr>
        <w:spacing w:line="240" w:lineRule="auto"/>
        <w:contextualSpacing/>
        <w:rPr>
          <w:rFonts w:ascii="Arial" w:hAnsi="Arial" w:cs="Arial"/>
          <w:b/>
          <w:szCs w:val="22"/>
        </w:rPr>
      </w:pPr>
    </w:p>
    <w:p w:rsidR="00054A14" w:rsidRPr="00CD7619" w:rsidRDefault="00054A14" w:rsidP="00C020B9">
      <w:pPr>
        <w:spacing w:line="240" w:lineRule="auto"/>
        <w:contextualSpacing/>
        <w:rPr>
          <w:rFonts w:ascii="Arial" w:hAnsi="Arial" w:cs="Arial"/>
          <w:b/>
          <w:szCs w:val="22"/>
        </w:rPr>
      </w:pPr>
      <w:r w:rsidRPr="00CD7619">
        <w:rPr>
          <w:rFonts w:ascii="Arial" w:hAnsi="Arial" w:cs="Arial"/>
          <w:b/>
          <w:szCs w:val="22"/>
        </w:rPr>
        <w:lastRenderedPageBreak/>
        <w:t xml:space="preserve">Kampanja 2: investoiminen alueisiin ja kuntiin </w:t>
      </w:r>
    </w:p>
    <w:p w:rsidR="00C55AE4" w:rsidRPr="00CD7619" w:rsidRDefault="00C55AE4" w:rsidP="00C020B9">
      <w:pPr>
        <w:spacing w:line="240" w:lineRule="auto"/>
        <w:contextualSpacing/>
        <w:rPr>
          <w:rFonts w:ascii="Arial" w:hAnsi="Arial" w:cs="Arial"/>
          <w:b/>
          <w:szCs w:val="22"/>
        </w:rPr>
      </w:pPr>
    </w:p>
    <w:p w:rsidR="00054A14" w:rsidRPr="00CD7619" w:rsidRDefault="00C55AE4" w:rsidP="00C020B9">
      <w:pPr>
        <w:overflowPunct/>
        <w:spacing w:line="240" w:lineRule="auto"/>
        <w:textAlignment w:val="auto"/>
        <w:rPr>
          <w:rStyle w:val="Emphasis"/>
          <w:rFonts w:ascii="Arial" w:eastAsia="MS Mincho" w:hAnsi="Arial" w:cs="Arial"/>
          <w:i w:val="0"/>
          <w:iCs w:val="0"/>
          <w:sz w:val="20"/>
        </w:rPr>
      </w:pPr>
      <w:r w:rsidRPr="00CD7619">
        <w:rPr>
          <w:rFonts w:ascii="Arial" w:hAnsi="Arial" w:cs="Arial"/>
          <w:b/>
          <w:i/>
          <w:sz w:val="20"/>
        </w:rPr>
        <w:t>”</w:t>
      </w:r>
      <w:r w:rsidRPr="00CD7619">
        <w:rPr>
          <w:rFonts w:ascii="Arial" w:hAnsi="Arial" w:cs="Arial"/>
          <w:i/>
          <w:sz w:val="20"/>
        </w:rPr>
        <w:t xml:space="preserve">Meidän on osoitettava, miten ja miksi </w:t>
      </w:r>
      <w:r w:rsidRPr="00CD7619">
        <w:rPr>
          <w:rFonts w:ascii="Arial" w:hAnsi="Arial" w:cs="Arial"/>
          <w:i/>
          <w:iCs/>
          <w:sz w:val="20"/>
        </w:rPr>
        <w:t>unionin on mobilisoitava paikallisia julkisia investointeja</w:t>
      </w:r>
      <w:r w:rsidRPr="00CD7619">
        <w:rPr>
          <w:rFonts w:ascii="Arial" w:hAnsi="Arial" w:cs="Arial"/>
          <w:i/>
          <w:sz w:val="20"/>
        </w:rPr>
        <w:t xml:space="preserve">, jotka muodostavat yksin puolet kaikista julkisista investoinneista. </w:t>
      </w:r>
      <w:r w:rsidRPr="00CD7619">
        <w:rPr>
          <w:rFonts w:ascii="Arial" w:hAnsi="Arial" w:cs="Arial"/>
          <w:i/>
          <w:iCs/>
          <w:sz w:val="20"/>
        </w:rPr>
        <w:t>Eurooppalaiset tarvitsevat näitä investointeja, jotka luovat myös vaurautta.”</w:t>
      </w:r>
      <w:r w:rsidR="009D63DC" w:rsidRPr="00CD7619">
        <w:rPr>
          <w:rStyle w:val="FootnoteReference"/>
          <w:rFonts w:ascii="Arial" w:eastAsia="MS Mincho" w:hAnsi="Arial" w:cs="Arial"/>
          <w:i/>
          <w:iCs/>
          <w:lang w:eastAsia="en-GB"/>
        </w:rPr>
        <w:footnoteReference w:id="6"/>
      </w:r>
    </w:p>
    <w:p w:rsidR="00054A14" w:rsidRPr="00CD7619" w:rsidRDefault="00054A14" w:rsidP="00C020B9">
      <w:pPr>
        <w:spacing w:line="240" w:lineRule="auto"/>
        <w:rPr>
          <w:rFonts w:ascii="Arial" w:hAnsi="Arial" w:cs="Arial"/>
          <w:szCs w:val="22"/>
        </w:rPr>
      </w:pPr>
    </w:p>
    <w:p w:rsidR="00894FBA" w:rsidRPr="00CD7619" w:rsidRDefault="00894FBA" w:rsidP="00C020B9">
      <w:pPr>
        <w:spacing w:line="240" w:lineRule="auto"/>
        <w:contextualSpacing/>
        <w:rPr>
          <w:rFonts w:ascii="Arial" w:hAnsi="Arial" w:cs="Arial"/>
          <w:b/>
          <w:szCs w:val="22"/>
        </w:rPr>
      </w:pPr>
      <w:r w:rsidRPr="00CD7619">
        <w:rPr>
          <w:rFonts w:ascii="Arial" w:hAnsi="Arial" w:cs="Arial"/>
          <w:b/>
          <w:szCs w:val="22"/>
        </w:rPr>
        <w:t>Tausta ja perustelut</w:t>
      </w:r>
    </w:p>
    <w:p w:rsidR="00125D5A" w:rsidRPr="00CD7619" w:rsidRDefault="00125D5A" w:rsidP="00C020B9">
      <w:pPr>
        <w:spacing w:line="240" w:lineRule="auto"/>
        <w:contextualSpacing/>
        <w:rPr>
          <w:rFonts w:ascii="Arial" w:hAnsi="Arial" w:cs="Arial"/>
          <w:b/>
          <w:szCs w:val="22"/>
        </w:rPr>
      </w:pPr>
    </w:p>
    <w:p w:rsidR="00894FBA" w:rsidRPr="00CD7619" w:rsidRDefault="00894FBA" w:rsidP="00C020B9">
      <w:pPr>
        <w:spacing w:line="240" w:lineRule="auto"/>
        <w:contextualSpacing/>
        <w:rPr>
          <w:rFonts w:ascii="Arial" w:hAnsi="Arial" w:cs="Arial"/>
          <w:iCs/>
          <w:color w:val="000000"/>
        </w:rPr>
      </w:pPr>
      <w:r w:rsidRPr="00CD7619">
        <w:rPr>
          <w:rFonts w:ascii="Arial" w:hAnsi="Arial" w:cs="Arial"/>
          <w:color w:val="000000"/>
        </w:rPr>
        <w:t>Tämän kampanjan tavoitteena on varmistaa paikallis- ja alueviranomaisten aktiivinen osallistuminen neuvotteluihin EU:n tulevasta rahoituksesta ja sen oikeusperustasta</w:t>
      </w:r>
      <w:r w:rsidRPr="00CD7619">
        <w:rPr>
          <w:rFonts w:ascii="Arial" w:hAnsi="Arial" w:cs="Arial"/>
          <w:iCs/>
          <w:color w:val="000000"/>
        </w:rPr>
        <w:t>. Näiden välineiden oikea-aikainen hyväksyminen vuoden 2019 alussa on elintärkeää, mikäli halutaan välttyä alueiden, kuntien ja paikallisviranomaisten rahoitusvajeelta. Tässä kampanjassa olisi hyödynnettävä vuonna 2018 menestyksekästä #</w:t>
      </w:r>
      <w:proofErr w:type="spellStart"/>
      <w:r w:rsidRPr="00CD7619">
        <w:rPr>
          <w:rFonts w:ascii="Arial" w:hAnsi="Arial" w:cs="Arial"/>
          <w:iCs/>
          <w:color w:val="000000"/>
        </w:rPr>
        <w:t>CohesionAlliance-aloitetta</w:t>
      </w:r>
      <w:proofErr w:type="spellEnd"/>
      <w:r w:rsidRPr="00CD7619">
        <w:rPr>
          <w:rFonts w:ascii="Arial" w:hAnsi="Arial" w:cs="Arial"/>
          <w:iCs/>
          <w:color w:val="000000"/>
        </w:rPr>
        <w:t xml:space="preserve">, ja se olisi laajennettava kattamaan alueellinen ja paikallinen näkökulma merkittävissä EU:n rahoitusohjelmissa. </w:t>
      </w:r>
    </w:p>
    <w:p w:rsidR="00894FBA" w:rsidRPr="00CD7619" w:rsidRDefault="00894FBA" w:rsidP="00C020B9">
      <w:pPr>
        <w:spacing w:line="240" w:lineRule="auto"/>
        <w:contextualSpacing/>
        <w:rPr>
          <w:rFonts w:ascii="Arial" w:hAnsi="Arial" w:cs="Arial"/>
          <w:iCs/>
          <w:color w:val="000000"/>
        </w:rPr>
      </w:pPr>
    </w:p>
    <w:p w:rsidR="00054A14" w:rsidRPr="00CD7619" w:rsidRDefault="00894FBA" w:rsidP="00C020B9">
      <w:pPr>
        <w:spacing w:line="240" w:lineRule="auto"/>
        <w:contextualSpacing/>
        <w:rPr>
          <w:rFonts w:ascii="Arial" w:hAnsi="Arial" w:cs="Arial"/>
          <w:iCs/>
          <w:szCs w:val="22"/>
        </w:rPr>
      </w:pPr>
      <w:r w:rsidRPr="00CD7619">
        <w:rPr>
          <w:rFonts w:ascii="Arial" w:hAnsi="Arial" w:cs="Arial"/>
          <w:iCs/>
          <w:color w:val="000000"/>
        </w:rPr>
        <w:t xml:space="preserve">Tähän liittyen viestintätoimet ohjataan tukemaan EU:n vuosien 2021–2027 talousarviota koskevia ehdotuksia käsitteleviä </w:t>
      </w:r>
      <w:proofErr w:type="spellStart"/>
      <w:r w:rsidRPr="00CD7619">
        <w:rPr>
          <w:rFonts w:ascii="Arial" w:hAnsi="Arial" w:cs="Arial"/>
          <w:iCs/>
          <w:color w:val="000000"/>
        </w:rPr>
        <w:t>AK:n</w:t>
      </w:r>
      <w:proofErr w:type="spellEnd"/>
      <w:r w:rsidRPr="00CD7619">
        <w:rPr>
          <w:rFonts w:ascii="Arial" w:hAnsi="Arial" w:cs="Arial"/>
          <w:iCs/>
          <w:color w:val="000000"/>
        </w:rPr>
        <w:t xml:space="preserve"> esittelijöitä sekä #</w:t>
      </w:r>
      <w:proofErr w:type="spellStart"/>
      <w:r w:rsidRPr="00CD7619">
        <w:rPr>
          <w:rFonts w:ascii="Arial" w:hAnsi="Arial" w:cs="Arial"/>
          <w:iCs/>
          <w:color w:val="000000"/>
        </w:rPr>
        <w:t>CohesionAlliance-aloitteeseen</w:t>
      </w:r>
      <w:proofErr w:type="spellEnd"/>
      <w:r w:rsidRPr="00CD7619">
        <w:rPr>
          <w:rFonts w:ascii="Arial" w:hAnsi="Arial" w:cs="Arial"/>
          <w:iCs/>
          <w:color w:val="000000"/>
        </w:rPr>
        <w:t xml:space="preserve"> liittyvää työtä korkeimmalla, puheenjohtajan tasolla. Sen lisäksi, että selitämme paikallis- ja alueviranomaisten vastaukset lainsäädäntöaloitteisiin alueiden välisten erojen vähentämiseksi, pyrimme myös vastaamaan kysymykseen </w:t>
      </w:r>
      <w:r w:rsidRPr="00CD7619">
        <w:rPr>
          <w:rFonts w:ascii="Arial" w:hAnsi="Arial" w:cs="Arial"/>
          <w:i/>
          <w:iCs/>
          <w:color w:val="000000"/>
        </w:rPr>
        <w:t>Yhteenkuuluvuutta – mitä varten?</w:t>
      </w:r>
      <w:r w:rsidRPr="00CD7619">
        <w:rPr>
          <w:rFonts w:ascii="Arial" w:hAnsi="Arial" w:cs="Arial"/>
          <w:iCs/>
          <w:color w:val="000000"/>
        </w:rPr>
        <w:t xml:space="preserve"> keskeisillä politiikan aloilla, joita ovat esimerkiksi ilmastonmuutos, muuttoliike ja kotouttaminen, innovointi, EU:n sosiaalinen pilari ja maaseudun ja kaupunkialueiden välisen kuilun kaventaminen. Tämä kampanja on vuorovaikutussuhteessa seuraavan kampanjan kanssa siten, että </w:t>
      </w:r>
      <w:r w:rsidRPr="00CD7619">
        <w:rPr>
          <w:rFonts w:ascii="Arial" w:hAnsi="Arial" w:cs="Arial"/>
          <w:color w:val="000000"/>
        </w:rPr>
        <w:t xml:space="preserve">kutakin lausuntoa olisi täydennettävä vähintään yhdellä </w:t>
      </w:r>
      <w:proofErr w:type="spellStart"/>
      <w:r w:rsidRPr="00CD7619">
        <w:rPr>
          <w:rFonts w:ascii="Arial" w:hAnsi="Arial" w:cs="Arial"/>
          <w:color w:val="000000"/>
        </w:rPr>
        <w:t>AK:n</w:t>
      </w:r>
      <w:proofErr w:type="spellEnd"/>
      <w:r w:rsidRPr="00CD7619">
        <w:rPr>
          <w:rFonts w:ascii="Arial" w:hAnsi="Arial" w:cs="Arial"/>
          <w:color w:val="000000"/>
        </w:rPr>
        <w:t xml:space="preserve"> esittelijän esimerkkitarinalla alueista ja kunnista, jotka toteuttavat kulloistakin EU:n politiikkaa kansallisella tasolla.</w:t>
      </w:r>
      <w:r w:rsidRPr="00CD7619">
        <w:rPr>
          <w:rFonts w:ascii="Arial" w:hAnsi="Arial" w:cs="Arial"/>
        </w:rPr>
        <w:t xml:space="preserve"> </w:t>
      </w:r>
    </w:p>
    <w:p w:rsidR="00894FBA" w:rsidRPr="00CD7619" w:rsidRDefault="00894FBA" w:rsidP="00C020B9">
      <w:pPr>
        <w:spacing w:line="240" w:lineRule="auto"/>
        <w:contextualSpacing/>
        <w:rPr>
          <w:rFonts w:ascii="Arial" w:hAnsi="Arial" w:cs="Arial"/>
          <w:iCs/>
          <w:szCs w:val="22"/>
        </w:rPr>
      </w:pPr>
    </w:p>
    <w:p w:rsidR="00894FBA" w:rsidRPr="00CD7619" w:rsidRDefault="00867A17" w:rsidP="00C020B9">
      <w:pPr>
        <w:spacing w:line="240" w:lineRule="auto"/>
        <w:contextualSpacing/>
        <w:rPr>
          <w:rFonts w:ascii="Arial" w:hAnsi="Arial" w:cs="Arial"/>
          <w:b/>
          <w:iCs/>
          <w:szCs w:val="22"/>
        </w:rPr>
      </w:pPr>
      <w:r w:rsidRPr="00CD7619">
        <w:rPr>
          <w:rFonts w:ascii="Arial" w:hAnsi="Arial" w:cs="Arial"/>
          <w:b/>
          <w:iCs/>
          <w:szCs w:val="22"/>
        </w:rPr>
        <w:t>Tavoitteet</w:t>
      </w:r>
    </w:p>
    <w:p w:rsidR="00125D5A" w:rsidRPr="00CD7619" w:rsidRDefault="00125D5A" w:rsidP="00C020B9">
      <w:pPr>
        <w:spacing w:line="240" w:lineRule="auto"/>
        <w:contextualSpacing/>
        <w:rPr>
          <w:rFonts w:ascii="Arial" w:hAnsi="Arial" w:cs="Arial"/>
          <w:b/>
          <w:iCs/>
          <w:szCs w:val="22"/>
        </w:rPr>
      </w:pPr>
    </w:p>
    <w:p w:rsidR="00AF010C" w:rsidRPr="00CD7619" w:rsidRDefault="00AF010C"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Kehitetään edelleen sanomia siitä, miten koheesiopolitiikka auttaa vähentämään alueiden välisiä eroja ja miten tehokas yhdistäminen varsinkin yksityisiin välineisiin voi auttaa ratkaisemaan tämän ongelman</w:t>
      </w:r>
    </w:p>
    <w:p w:rsidR="00867A17" w:rsidRPr="00CD7619" w:rsidRDefault="00B37B4C"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color w:val="000000"/>
          <w:szCs w:val="22"/>
        </w:rPr>
        <w:t xml:space="preserve">Laaditaan kysymykseen </w:t>
      </w:r>
      <w:r w:rsidRPr="00CD7619">
        <w:rPr>
          <w:rFonts w:ascii="Arial" w:hAnsi="Arial" w:cs="Arial"/>
          <w:i/>
          <w:color w:val="000000"/>
          <w:szCs w:val="22"/>
        </w:rPr>
        <w:t>Yhteenkuuluvuutta – mitä varten?</w:t>
      </w:r>
      <w:r w:rsidRPr="00CD7619">
        <w:rPr>
          <w:rFonts w:ascii="Arial" w:hAnsi="Arial" w:cs="Arial"/>
          <w:color w:val="000000"/>
          <w:szCs w:val="22"/>
        </w:rPr>
        <w:t xml:space="preserve"> liittyviä sanomia keskeisillä politiikan aloilla, joita ovat esimerkiksi ilmastonmuutos, katastrofivalmius </w:t>
      </w:r>
      <w:proofErr w:type="spellStart"/>
      <w:r w:rsidRPr="00CD7619">
        <w:rPr>
          <w:rFonts w:ascii="Arial" w:hAnsi="Arial" w:cs="Arial"/>
          <w:color w:val="000000"/>
          <w:szCs w:val="22"/>
        </w:rPr>
        <w:t>ja-palautuvuus</w:t>
      </w:r>
      <w:proofErr w:type="spellEnd"/>
      <w:r w:rsidRPr="00CD7619">
        <w:rPr>
          <w:rFonts w:ascii="Arial" w:hAnsi="Arial" w:cs="Arial"/>
          <w:color w:val="000000"/>
          <w:szCs w:val="22"/>
        </w:rPr>
        <w:t>, kotouttaminen, innovointi, maaseudun ja kaupunkialueiden välisen kuilun kaventaminen sekä EU:n sosiaalinen pilari</w:t>
      </w:r>
    </w:p>
    <w:p w:rsidR="00130BC2" w:rsidRPr="00CD7619" w:rsidRDefault="00161E03"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rPr>
        <w:t>Vaikutetaan Euroopan parlamentin nykyisiin kantoihin tulevasta monivuotisesta rahoituskehyksestä ja koheesiopolitiikasta.</w:t>
      </w:r>
    </w:p>
    <w:p w:rsidR="00130BC2" w:rsidRPr="00CD7619" w:rsidRDefault="00161E03"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rPr>
        <w:t>Vaikutetaan Euroopan unionin neuvoston kantaan tulevasta monivuotisesta rahoituskehyksestä ja koheesiopolitiikasta.</w:t>
      </w:r>
    </w:p>
    <w:p w:rsidR="00130BC2" w:rsidRPr="00CD7619" w:rsidRDefault="00161E03" w:rsidP="00C020B9">
      <w:pPr>
        <w:numPr>
          <w:ilvl w:val="0"/>
          <w:numId w:val="5"/>
        </w:numPr>
        <w:spacing w:line="240" w:lineRule="auto"/>
        <w:ind w:left="426" w:hanging="426"/>
        <w:rPr>
          <w:rFonts w:ascii="Arial" w:eastAsia="Calibri" w:hAnsi="Arial" w:cs="Arial"/>
          <w:color w:val="000000"/>
          <w:szCs w:val="22"/>
        </w:rPr>
      </w:pPr>
      <w:r w:rsidRPr="00CD7619">
        <w:rPr>
          <w:rFonts w:ascii="Arial" w:hAnsi="Arial" w:cs="Arial"/>
        </w:rPr>
        <w:t>Yhdistetään yhteenkuuluvuuteen liittyvät kysymykset vuoden 2019 Euroopan parlamentin vaaleja koskevaan voimistuvaan keskusteluun.</w:t>
      </w:r>
    </w:p>
    <w:p w:rsidR="00867A17" w:rsidRPr="00CD7619" w:rsidRDefault="00573B9C" w:rsidP="00C020B9">
      <w:pPr>
        <w:numPr>
          <w:ilvl w:val="0"/>
          <w:numId w:val="5"/>
        </w:numPr>
        <w:spacing w:line="240" w:lineRule="auto"/>
        <w:ind w:left="426" w:hanging="426"/>
        <w:contextualSpacing/>
        <w:rPr>
          <w:rFonts w:ascii="Arial" w:hAnsi="Arial" w:cs="Arial"/>
          <w:iCs/>
          <w:szCs w:val="22"/>
        </w:rPr>
      </w:pPr>
      <w:r w:rsidRPr="00CD7619">
        <w:rPr>
          <w:rFonts w:ascii="Arial" w:hAnsi="Arial" w:cs="Arial"/>
          <w:color w:val="000000"/>
          <w:szCs w:val="22"/>
        </w:rPr>
        <w:t xml:space="preserve">Kutsutaan Euroopan alueiden ja kuntien 17. teemaviikolla vuonna 2019 tiettyjä komission jäseniä ja Euroopan parlamentin jäseniä osallistumaan poliittiseen keskusteluun aiheeseen </w:t>
      </w:r>
      <w:r w:rsidRPr="00CD7619">
        <w:rPr>
          <w:rFonts w:ascii="Arial" w:hAnsi="Arial" w:cs="Arial"/>
          <w:i/>
          <w:color w:val="000000"/>
          <w:szCs w:val="22"/>
        </w:rPr>
        <w:t>Yhteenkuuluvuutta – mitä varten?</w:t>
      </w:r>
      <w:r w:rsidRPr="00CD7619">
        <w:rPr>
          <w:rFonts w:ascii="Arial" w:hAnsi="Arial" w:cs="Arial"/>
          <w:color w:val="000000"/>
          <w:szCs w:val="22"/>
        </w:rPr>
        <w:t xml:space="preserve"> liittyvistä kysymyksistä alue- ja paikallispoliitikkojen kanssa.</w:t>
      </w:r>
    </w:p>
    <w:p w:rsidR="001B3203" w:rsidRDefault="001B3203" w:rsidP="00C020B9">
      <w:pPr>
        <w:spacing w:line="240" w:lineRule="auto"/>
        <w:contextualSpacing/>
        <w:rPr>
          <w:rFonts w:ascii="Arial" w:hAnsi="Arial" w:cs="Arial"/>
          <w:b/>
          <w:szCs w:val="22"/>
        </w:rPr>
      </w:pPr>
    </w:p>
    <w:p w:rsidR="00CD7619" w:rsidRDefault="00CD7619" w:rsidP="00C020B9">
      <w:pPr>
        <w:spacing w:line="240" w:lineRule="auto"/>
        <w:contextualSpacing/>
        <w:rPr>
          <w:rFonts w:ascii="Arial" w:hAnsi="Arial" w:cs="Arial"/>
          <w:b/>
          <w:szCs w:val="22"/>
        </w:rPr>
      </w:pPr>
    </w:p>
    <w:p w:rsidR="00CD7619" w:rsidRDefault="00CD7619" w:rsidP="00C020B9">
      <w:pPr>
        <w:spacing w:line="240" w:lineRule="auto"/>
        <w:contextualSpacing/>
        <w:rPr>
          <w:rFonts w:ascii="Arial" w:hAnsi="Arial" w:cs="Arial"/>
          <w:b/>
          <w:szCs w:val="22"/>
        </w:rPr>
      </w:pPr>
    </w:p>
    <w:p w:rsidR="00CD7619" w:rsidRPr="00CD7619" w:rsidRDefault="00CD7619" w:rsidP="00C020B9">
      <w:pPr>
        <w:spacing w:line="240" w:lineRule="auto"/>
        <w:contextualSpacing/>
        <w:rPr>
          <w:rFonts w:ascii="Arial" w:hAnsi="Arial" w:cs="Arial"/>
          <w:b/>
          <w:szCs w:val="22"/>
        </w:rPr>
      </w:pPr>
      <w:bookmarkStart w:id="0" w:name="_GoBack"/>
      <w:bookmarkEnd w:id="0"/>
    </w:p>
    <w:p w:rsidR="001B3203" w:rsidRPr="00CD7619" w:rsidRDefault="00894FBA" w:rsidP="00C020B9">
      <w:pPr>
        <w:spacing w:line="240" w:lineRule="auto"/>
        <w:contextualSpacing/>
        <w:rPr>
          <w:rFonts w:ascii="Arial" w:eastAsia="Calibri" w:hAnsi="Arial" w:cs="Arial"/>
          <w:b/>
          <w:color w:val="000000"/>
          <w:szCs w:val="22"/>
        </w:rPr>
      </w:pPr>
      <w:r w:rsidRPr="00CD7619">
        <w:rPr>
          <w:rFonts w:ascii="Arial" w:hAnsi="Arial" w:cs="Arial"/>
          <w:b/>
          <w:szCs w:val="22"/>
        </w:rPr>
        <w:lastRenderedPageBreak/>
        <w:t>Välitavoitteet</w:t>
      </w:r>
    </w:p>
    <w:p w:rsidR="00125D5A" w:rsidRPr="00CD7619" w:rsidRDefault="00125D5A" w:rsidP="00C020B9">
      <w:pPr>
        <w:spacing w:line="240" w:lineRule="auto"/>
        <w:contextualSpacing/>
        <w:rPr>
          <w:rFonts w:ascii="Arial" w:hAnsi="Arial" w:cs="Arial"/>
          <w:b/>
          <w:szCs w:val="22"/>
        </w:rPr>
      </w:pPr>
    </w:p>
    <w:p w:rsidR="001B3203" w:rsidRPr="00CD7619" w:rsidRDefault="001B3203" w:rsidP="00C020B9">
      <w:pPr>
        <w:numPr>
          <w:ilvl w:val="0"/>
          <w:numId w:val="9"/>
        </w:numPr>
        <w:spacing w:line="240" w:lineRule="auto"/>
        <w:ind w:left="357" w:hanging="357"/>
        <w:contextualSpacing/>
        <w:jc w:val="left"/>
        <w:rPr>
          <w:rFonts w:ascii="Arial" w:hAnsi="Arial" w:cs="Arial"/>
          <w:szCs w:val="22"/>
        </w:rPr>
      </w:pPr>
      <w:r w:rsidRPr="00CD7619">
        <w:rPr>
          <w:rFonts w:ascii="Arial" w:hAnsi="Arial" w:cs="Arial"/>
        </w:rPr>
        <w:t xml:space="preserve">5.–6. joulukuuta 2018: hyväksytään toinen erä monivuotista rahoituskehystä koskevia lausuntoja, jolloin </w:t>
      </w:r>
      <w:proofErr w:type="spellStart"/>
      <w:r w:rsidRPr="00CD7619">
        <w:rPr>
          <w:rFonts w:ascii="Arial" w:hAnsi="Arial" w:cs="Arial"/>
        </w:rPr>
        <w:t>AK:lla</w:t>
      </w:r>
      <w:proofErr w:type="spellEnd"/>
      <w:r w:rsidRPr="00CD7619">
        <w:rPr>
          <w:rFonts w:ascii="Arial" w:hAnsi="Arial" w:cs="Arial"/>
        </w:rPr>
        <w:t xml:space="preserve"> on täysi valikoima lausuntoja, mukaan luettuina monivuotiseen rahoituskehykseen yleensä ja yhteisiä säännöksiä koskevaan asetukseen liittyvät lausunnot.</w:t>
      </w:r>
    </w:p>
    <w:p w:rsidR="00573B9C" w:rsidRPr="00CD7619" w:rsidRDefault="00573B9C" w:rsidP="00C020B9">
      <w:pPr>
        <w:numPr>
          <w:ilvl w:val="0"/>
          <w:numId w:val="9"/>
        </w:numPr>
        <w:spacing w:line="240" w:lineRule="auto"/>
        <w:ind w:left="284" w:hanging="284"/>
        <w:rPr>
          <w:rFonts w:ascii="Arial" w:eastAsia="Calibri" w:hAnsi="Arial" w:cs="Arial"/>
          <w:color w:val="000000"/>
          <w:szCs w:val="22"/>
        </w:rPr>
      </w:pPr>
      <w:r w:rsidRPr="00CD7619">
        <w:rPr>
          <w:rFonts w:ascii="Arial" w:hAnsi="Arial" w:cs="Arial"/>
          <w:color w:val="000000"/>
          <w:szCs w:val="22"/>
        </w:rPr>
        <w:t xml:space="preserve">14.–15. maaliskuuta 2019: kahdeksas Euroopan alueiden ja kuntien </w:t>
      </w:r>
      <w:proofErr w:type="gramStart"/>
      <w:r w:rsidRPr="00CD7619">
        <w:rPr>
          <w:rFonts w:ascii="Arial" w:hAnsi="Arial" w:cs="Arial"/>
          <w:color w:val="000000"/>
          <w:szCs w:val="22"/>
        </w:rPr>
        <w:t>kahdeksas Bukarestissa</w:t>
      </w:r>
      <w:proofErr w:type="gramEnd"/>
      <w:r w:rsidRPr="00CD7619">
        <w:rPr>
          <w:rFonts w:ascii="Arial" w:hAnsi="Arial" w:cs="Arial"/>
          <w:color w:val="000000"/>
          <w:szCs w:val="22"/>
        </w:rPr>
        <w:t>.</w:t>
      </w:r>
    </w:p>
    <w:p w:rsidR="001B3203" w:rsidRPr="00CD7619" w:rsidRDefault="001B3203" w:rsidP="00C020B9">
      <w:pPr>
        <w:numPr>
          <w:ilvl w:val="0"/>
          <w:numId w:val="9"/>
        </w:numPr>
        <w:spacing w:line="240" w:lineRule="auto"/>
        <w:ind w:left="284" w:hanging="284"/>
        <w:contextualSpacing/>
        <w:jc w:val="left"/>
        <w:rPr>
          <w:rFonts w:ascii="Arial" w:hAnsi="Arial" w:cs="Arial"/>
          <w:szCs w:val="22"/>
        </w:rPr>
      </w:pPr>
      <w:r w:rsidRPr="00CD7619">
        <w:rPr>
          <w:rFonts w:ascii="Arial" w:hAnsi="Arial" w:cs="Arial"/>
        </w:rPr>
        <w:t>15.–18. huhtikuuta 2019: nykyisen Euroopan parlamentin viimeinen istunto.</w:t>
      </w:r>
    </w:p>
    <w:p w:rsidR="001C57C0" w:rsidRPr="00CD7619" w:rsidRDefault="007514A1" w:rsidP="00C020B9">
      <w:pPr>
        <w:numPr>
          <w:ilvl w:val="0"/>
          <w:numId w:val="9"/>
        </w:numPr>
        <w:spacing w:line="240" w:lineRule="auto"/>
        <w:ind w:left="357" w:hanging="357"/>
        <w:contextualSpacing/>
        <w:jc w:val="left"/>
        <w:rPr>
          <w:rFonts w:ascii="Arial" w:hAnsi="Arial" w:cs="Arial"/>
          <w:b/>
          <w:szCs w:val="22"/>
        </w:rPr>
      </w:pPr>
      <w:r w:rsidRPr="00CD7619">
        <w:rPr>
          <w:rFonts w:ascii="Arial" w:hAnsi="Arial" w:cs="Arial"/>
        </w:rPr>
        <w:t xml:space="preserve">4.–5. joulukuuta 2019: </w:t>
      </w:r>
      <w:proofErr w:type="spellStart"/>
      <w:r w:rsidRPr="00CD7619">
        <w:rPr>
          <w:rFonts w:ascii="Arial" w:hAnsi="Arial" w:cs="Arial"/>
        </w:rPr>
        <w:t>AK:n</w:t>
      </w:r>
      <w:proofErr w:type="spellEnd"/>
      <w:r w:rsidRPr="00CD7619">
        <w:rPr>
          <w:rFonts w:ascii="Arial" w:hAnsi="Arial" w:cs="Arial"/>
        </w:rPr>
        <w:t xml:space="preserve"> nykyisen toimikauden viimeinen tilaisuus saattaa lausuntoja ajan tasalle.</w:t>
      </w:r>
    </w:p>
    <w:p w:rsidR="001C57C0" w:rsidRPr="00CD7619" w:rsidRDefault="001C57C0" w:rsidP="00C020B9">
      <w:pPr>
        <w:spacing w:line="240" w:lineRule="auto"/>
        <w:ind w:left="357"/>
        <w:contextualSpacing/>
        <w:jc w:val="left"/>
        <w:rPr>
          <w:rFonts w:ascii="Arial" w:hAnsi="Arial" w:cs="Arial"/>
          <w:b/>
          <w:szCs w:val="22"/>
        </w:rPr>
      </w:pPr>
    </w:p>
    <w:p w:rsidR="00054A14" w:rsidRPr="00CD7619" w:rsidRDefault="00054A14" w:rsidP="00C020B9">
      <w:pPr>
        <w:spacing w:line="240" w:lineRule="auto"/>
        <w:contextualSpacing/>
        <w:jc w:val="left"/>
        <w:rPr>
          <w:rFonts w:ascii="Arial" w:hAnsi="Arial" w:cs="Arial"/>
          <w:b/>
          <w:szCs w:val="22"/>
        </w:rPr>
      </w:pPr>
      <w:r w:rsidRPr="00CD7619">
        <w:rPr>
          <w:rFonts w:ascii="Arial" w:hAnsi="Arial" w:cs="Arial"/>
          <w:b/>
          <w:szCs w:val="22"/>
        </w:rPr>
        <w:t xml:space="preserve">Kampanja 3: alueet ja kunnat kestävän Euroopan toteuttajina </w:t>
      </w:r>
    </w:p>
    <w:p w:rsidR="00D4794F" w:rsidRPr="00CD7619" w:rsidRDefault="00D4794F" w:rsidP="00C020B9">
      <w:pPr>
        <w:spacing w:line="240" w:lineRule="auto"/>
        <w:contextualSpacing/>
        <w:rPr>
          <w:rFonts w:ascii="Arial" w:hAnsi="Arial" w:cs="Arial"/>
          <w:b/>
          <w:szCs w:val="22"/>
        </w:rPr>
      </w:pPr>
    </w:p>
    <w:p w:rsidR="00D4794F" w:rsidRPr="00CD7619" w:rsidRDefault="00D4794F" w:rsidP="00C020B9">
      <w:pPr>
        <w:overflowPunct/>
        <w:spacing w:line="240" w:lineRule="auto"/>
        <w:textAlignment w:val="auto"/>
        <w:rPr>
          <w:rFonts w:ascii="Arial" w:eastAsia="MS Mincho" w:hAnsi="Arial" w:cs="Arial"/>
          <w:i/>
          <w:sz w:val="20"/>
        </w:rPr>
      </w:pPr>
      <w:r w:rsidRPr="00CD7619">
        <w:rPr>
          <w:rFonts w:ascii="Arial" w:hAnsi="Arial" w:cs="Arial"/>
          <w:b/>
          <w:i/>
          <w:sz w:val="20"/>
        </w:rPr>
        <w:t>”</w:t>
      </w:r>
      <w:r w:rsidRPr="00CD7619">
        <w:rPr>
          <w:rFonts w:ascii="Arial" w:hAnsi="Arial" w:cs="Arial"/>
          <w:i/>
          <w:iCs/>
          <w:sz w:val="20"/>
        </w:rPr>
        <w:t xml:space="preserve">Kuntamme, kaupunkimme ja alueemme ja niiden vaaleilla valitut edustajat ovat unionille luottamusta ja vakautta edistävä tekijä </w:t>
      </w:r>
      <w:r w:rsidRPr="00CD7619">
        <w:rPr>
          <w:rFonts w:ascii="Arial" w:hAnsi="Arial" w:cs="Arial"/>
          <w:i/>
          <w:sz w:val="20"/>
        </w:rPr>
        <w:t>aikoina, jolloin erot ja vihamielisyydet lisääntyvät kansallisella ja Euroopan unionin tasolla. Tämä vakaus on elintärkeää, jos haluamme jatkaa yhteisen tulevaisuuden rakentamista. Paikallisissa ja alueellisissa vaaleissa valitut edustajat ovat hyvin usein pragmaattisia ja jopa rohkeita. He ovat joka päivä eturintamassa, jossa he joutuvat kohtaamaan käytännön realiteetit. Heidän on toimittava. Toisinaan on mahdollista, että paikallinen edustaja voi tehdä sen, mitä valtion tai hallituksen päämies väittää mahdottomaksi tai jopa sietämättömäksi.”</w:t>
      </w:r>
      <w:r w:rsidR="009D63DC" w:rsidRPr="00CD7619">
        <w:rPr>
          <w:rStyle w:val="FootnoteReference"/>
          <w:rFonts w:ascii="Arial" w:eastAsia="MS Mincho" w:hAnsi="Arial" w:cs="Arial"/>
          <w:i/>
          <w:lang w:eastAsia="en-GB"/>
        </w:rPr>
        <w:footnoteReference w:id="7"/>
      </w:r>
    </w:p>
    <w:p w:rsidR="00D4794F" w:rsidRPr="00CD7619" w:rsidRDefault="00D4794F" w:rsidP="00C020B9">
      <w:pPr>
        <w:spacing w:line="240" w:lineRule="auto"/>
        <w:contextualSpacing/>
        <w:rPr>
          <w:rFonts w:ascii="Arial" w:hAnsi="Arial" w:cs="Arial"/>
          <w:b/>
          <w:szCs w:val="22"/>
        </w:rPr>
      </w:pPr>
    </w:p>
    <w:p w:rsidR="00894FBA" w:rsidRPr="00CD7619" w:rsidRDefault="00894FBA" w:rsidP="00C020B9">
      <w:pPr>
        <w:keepNext/>
        <w:keepLines/>
        <w:spacing w:line="240" w:lineRule="auto"/>
        <w:contextualSpacing/>
        <w:rPr>
          <w:rFonts w:ascii="Arial" w:hAnsi="Arial" w:cs="Arial"/>
          <w:b/>
          <w:szCs w:val="22"/>
        </w:rPr>
      </w:pPr>
      <w:r w:rsidRPr="00CD7619">
        <w:rPr>
          <w:rFonts w:ascii="Arial" w:hAnsi="Arial" w:cs="Arial"/>
          <w:b/>
          <w:szCs w:val="22"/>
        </w:rPr>
        <w:t>Tausta ja perustelut</w:t>
      </w:r>
    </w:p>
    <w:p w:rsidR="00125D5A" w:rsidRPr="00CD7619" w:rsidRDefault="00125D5A" w:rsidP="00C020B9">
      <w:pPr>
        <w:keepNext/>
        <w:keepLines/>
        <w:spacing w:line="240" w:lineRule="auto"/>
        <w:contextualSpacing/>
        <w:rPr>
          <w:rFonts w:ascii="Arial" w:hAnsi="Arial" w:cs="Arial"/>
          <w:b/>
          <w:szCs w:val="22"/>
        </w:rPr>
      </w:pPr>
    </w:p>
    <w:p w:rsidR="007514A1" w:rsidRPr="00CD7619" w:rsidRDefault="007514A1" w:rsidP="00C020B9">
      <w:pPr>
        <w:keepNext/>
        <w:keepLines/>
        <w:spacing w:line="240" w:lineRule="auto"/>
        <w:contextualSpacing/>
        <w:rPr>
          <w:rFonts w:ascii="Arial" w:hAnsi="Arial" w:cs="Arial"/>
          <w:b/>
        </w:rPr>
      </w:pPr>
      <w:r w:rsidRPr="00CD7619">
        <w:rPr>
          <w:rFonts w:ascii="Arial" w:hAnsi="Arial" w:cs="Arial"/>
          <w:color w:val="000000"/>
        </w:rPr>
        <w:t xml:space="preserve">Tässä kampanjassa esitellään alueita, kuntia ja paikallisyhteisöjä, jotka ovat ryhtyneet toimenpiteisiin käytännön ratkaisujen tarjoamiseksi ja EU:n tason ongelmien ratkaisemiseksi </w:t>
      </w:r>
      <w:proofErr w:type="spellStart"/>
      <w:r w:rsidRPr="00CD7619">
        <w:rPr>
          <w:rFonts w:ascii="Arial" w:hAnsi="Arial" w:cs="Arial"/>
        </w:rPr>
        <w:t>AK:n</w:t>
      </w:r>
      <w:proofErr w:type="spellEnd"/>
      <w:r w:rsidRPr="00CD7619">
        <w:rPr>
          <w:rFonts w:ascii="Arial" w:hAnsi="Arial" w:cs="Arial"/>
        </w:rPr>
        <w:t xml:space="preserve"> vuosien 2015–2020 poliittisiksi painopisteiksi määrittelemillä aloilla: ilmastonmuutoksessa, katastrofivalmiudessa ja -palautuvuudessa, muuttoliikkeessä ja kotouttamisessa ja kestävässä kehityksessä, laajassa merkityksessä.</w:t>
      </w:r>
      <w:r w:rsidRPr="00CD7619">
        <w:rPr>
          <w:rFonts w:ascii="Arial" w:hAnsi="Arial" w:cs="Arial"/>
          <w:color w:val="000000"/>
        </w:rPr>
        <w:t xml:space="preserve"> Tällä tavoin </w:t>
      </w:r>
      <w:proofErr w:type="spellStart"/>
      <w:r w:rsidRPr="00CD7619">
        <w:rPr>
          <w:rFonts w:ascii="Arial" w:hAnsi="Arial" w:cs="Arial"/>
          <w:color w:val="000000"/>
        </w:rPr>
        <w:t>AK:n</w:t>
      </w:r>
      <w:proofErr w:type="spellEnd"/>
      <w:r w:rsidRPr="00CD7619">
        <w:rPr>
          <w:rFonts w:ascii="Arial" w:hAnsi="Arial" w:cs="Arial"/>
          <w:color w:val="000000"/>
        </w:rPr>
        <w:t xml:space="preserve"> jäsenten ja paikallis- ja alueviranomaisten Euroopan tason yhteenliittymien verkostojen keräämää arvokasta tietotaitoa kootaan talteen asiaankuuluvien viestintätoimien avulla. </w:t>
      </w:r>
    </w:p>
    <w:p w:rsidR="007514A1" w:rsidRPr="00CD7619" w:rsidRDefault="007514A1" w:rsidP="00C020B9">
      <w:pPr>
        <w:spacing w:line="240" w:lineRule="auto"/>
        <w:contextualSpacing/>
        <w:rPr>
          <w:rFonts w:ascii="Arial" w:hAnsi="Arial" w:cs="Arial"/>
          <w:b/>
        </w:rPr>
      </w:pPr>
    </w:p>
    <w:p w:rsidR="00573B9C" w:rsidRPr="00CD7619" w:rsidRDefault="007514A1" w:rsidP="00C020B9">
      <w:pPr>
        <w:spacing w:line="240" w:lineRule="auto"/>
        <w:contextualSpacing/>
        <w:rPr>
          <w:rFonts w:ascii="Arial" w:hAnsi="Arial" w:cs="Arial"/>
          <w:color w:val="000000"/>
        </w:rPr>
      </w:pPr>
      <w:r w:rsidRPr="00CD7619">
        <w:rPr>
          <w:rFonts w:ascii="Arial" w:hAnsi="Arial" w:cs="Arial"/>
          <w:color w:val="000000"/>
        </w:rPr>
        <w:t xml:space="preserve">Samalla tuodaan julki konkreettisia tarinoita, mihin on sitouduttu viisivuotisstrategissa. Aiheiden on oltava sellaisia, joiden osalta paikallis- ja alueviranomaiset toteuttavat politiikkoja, jotka kuuluvat EU:n painopisteisiin ja esiintyvät julkisuudessa. Tällaisia politiikkoja ovat esimerkiksi ilmastonmuutos (Katowicen osapuolikonferenssin jälkeen), katastrofivalmius ja -palautuvuus, kansainväliset kumppanuudet (kun otetaan huomioon </w:t>
      </w:r>
      <w:r w:rsidRPr="00CD7619">
        <w:rPr>
          <w:rFonts w:ascii="Arial" w:hAnsi="Arial" w:cs="Arial"/>
          <w:i/>
          <w:color w:val="000000"/>
        </w:rPr>
        <w:t>kunnat ja alueet kehitysyhteistyön puolesta ja hajautettua yhteistyötä käsittelevä vuoropuhelutapaaminen</w:t>
      </w:r>
      <w:r w:rsidRPr="00CD7619">
        <w:rPr>
          <w:rFonts w:ascii="Arial" w:hAnsi="Arial" w:cs="Arial"/>
          <w:color w:val="000000"/>
        </w:rPr>
        <w:t> </w:t>
      </w:r>
      <w:r w:rsidRPr="00CD7619">
        <w:rPr>
          <w:rFonts w:ascii="Arial" w:hAnsi="Arial" w:cs="Arial"/>
          <w:color w:val="000000"/>
        </w:rPr>
        <w:noBreakHyphen/>
        <w:t>tapahtuma helmikuussa), kotouttaminen ja koulutuksen ja osaamisen liittouma.</w:t>
      </w:r>
    </w:p>
    <w:p w:rsidR="007514A1" w:rsidRPr="00CD7619" w:rsidRDefault="007514A1" w:rsidP="00C020B9">
      <w:pPr>
        <w:spacing w:line="240" w:lineRule="auto"/>
        <w:contextualSpacing/>
        <w:rPr>
          <w:rFonts w:ascii="Arial" w:hAnsi="Arial" w:cs="Arial"/>
          <w:color w:val="000000"/>
        </w:rPr>
      </w:pPr>
    </w:p>
    <w:p w:rsidR="007514A1" w:rsidRPr="00CD7619" w:rsidRDefault="007514A1" w:rsidP="00C020B9">
      <w:pPr>
        <w:spacing w:line="240" w:lineRule="auto"/>
        <w:contextualSpacing/>
        <w:rPr>
          <w:rFonts w:ascii="Arial" w:hAnsi="Arial" w:cs="Arial"/>
          <w:color w:val="000000"/>
          <w:szCs w:val="22"/>
        </w:rPr>
      </w:pPr>
      <w:r w:rsidRPr="00CD7619">
        <w:rPr>
          <w:rFonts w:ascii="Arial" w:hAnsi="Arial" w:cs="Arial"/>
          <w:color w:val="000000"/>
        </w:rPr>
        <w:t xml:space="preserve">Tämä kampanja on vuorovaikutussuhteessa toisen kampanjan kanssa, koska siinä osoitetaan, että </w:t>
      </w:r>
      <w:proofErr w:type="spellStart"/>
      <w:r w:rsidRPr="00CD7619">
        <w:rPr>
          <w:rFonts w:ascii="Arial" w:hAnsi="Arial" w:cs="Arial"/>
          <w:color w:val="000000"/>
        </w:rPr>
        <w:t>AK:n</w:t>
      </w:r>
      <w:proofErr w:type="spellEnd"/>
      <w:r w:rsidRPr="00CD7619">
        <w:rPr>
          <w:rFonts w:ascii="Arial" w:hAnsi="Arial" w:cs="Arial"/>
          <w:color w:val="000000"/>
        </w:rPr>
        <w:t xml:space="preserve"> pyynnöt </w:t>
      </w:r>
      <w:r w:rsidRPr="00CD7619">
        <w:rPr>
          <w:rFonts w:ascii="Arial" w:hAnsi="Arial" w:cs="Arial"/>
          <w:color w:val="000000"/>
          <w:szCs w:val="22"/>
        </w:rPr>
        <w:t xml:space="preserve">lisäsitoumuksista ja </w:t>
      </w:r>
      <w:r w:rsidRPr="00CD7619">
        <w:rPr>
          <w:rFonts w:ascii="Arial" w:hAnsi="Arial" w:cs="Arial"/>
          <w:color w:val="000000"/>
          <w:szCs w:val="22"/>
        </w:rPr>
        <w:noBreakHyphen/>
        <w:t xml:space="preserve">varainkäytöstä näillä aloilla ovat perusteltuja kuntien ja alueiden saavutusten perusteella. Tämän kampanjan painopisteet – ilmasto, kotouttaminen ja kestävä kehitys – tarjoaisivat myös mahdollisuuden tehdä tiiviimpää yhteistyötä EU:n muiden toimielinten ja elinten, EU:n kaupunkiagendan, alueiden, kuntien ja alueellisten yhteenliittymien parissa. </w:t>
      </w:r>
    </w:p>
    <w:p w:rsidR="007514A1" w:rsidRPr="00CD7619" w:rsidRDefault="007514A1" w:rsidP="00C020B9">
      <w:pPr>
        <w:spacing w:line="240" w:lineRule="auto"/>
        <w:rPr>
          <w:rFonts w:ascii="Arial" w:hAnsi="Arial" w:cs="Arial"/>
          <w:b/>
          <w:szCs w:val="22"/>
        </w:rPr>
      </w:pPr>
    </w:p>
    <w:p w:rsidR="007514A1" w:rsidRPr="00CD7619" w:rsidRDefault="00FB1448" w:rsidP="00C020B9">
      <w:pPr>
        <w:spacing w:line="240" w:lineRule="auto"/>
        <w:rPr>
          <w:rFonts w:ascii="Arial" w:hAnsi="Arial" w:cs="Arial"/>
          <w:b/>
          <w:szCs w:val="22"/>
        </w:rPr>
      </w:pPr>
      <w:r w:rsidRPr="00CD7619">
        <w:rPr>
          <w:rFonts w:ascii="Arial" w:hAnsi="Arial" w:cs="Arial"/>
          <w:b/>
          <w:szCs w:val="22"/>
        </w:rPr>
        <w:t xml:space="preserve">Tavoitteet </w:t>
      </w:r>
    </w:p>
    <w:p w:rsidR="00AE06C9" w:rsidRPr="00CD7619" w:rsidRDefault="00AE06C9" w:rsidP="00C020B9">
      <w:pPr>
        <w:spacing w:line="240" w:lineRule="auto"/>
        <w:rPr>
          <w:rFonts w:ascii="Arial" w:hAnsi="Arial" w:cs="Arial"/>
          <w:szCs w:val="22"/>
        </w:rPr>
      </w:pPr>
    </w:p>
    <w:p w:rsidR="009C52B4" w:rsidRPr="00CD7619" w:rsidRDefault="00573B9C" w:rsidP="00C020B9">
      <w:pPr>
        <w:numPr>
          <w:ilvl w:val="0"/>
          <w:numId w:val="12"/>
        </w:numPr>
        <w:overflowPunct/>
        <w:spacing w:line="240" w:lineRule="auto"/>
        <w:textAlignment w:val="auto"/>
        <w:rPr>
          <w:rFonts w:ascii="Arial" w:eastAsia="MS Mincho" w:hAnsi="Arial" w:cs="Arial"/>
          <w:i/>
          <w:iCs/>
          <w:szCs w:val="22"/>
        </w:rPr>
      </w:pPr>
      <w:r w:rsidRPr="00CD7619">
        <w:rPr>
          <w:rFonts w:ascii="Arial" w:hAnsi="Arial" w:cs="Arial"/>
        </w:rPr>
        <w:lastRenderedPageBreak/>
        <w:t xml:space="preserve">Esitellään, miten alueet, kunnat ja paikallisyhteisöt ovat edistäneet käytännössä vakaata ja vahvaa EU:ta ilmastonmuutoksen ja kestävän kehityksen kaltaisilla aloilla, ja tarjotaan määrällisiä ja laadullisia elementtejä paikallisen ja alueellisen tason panoksesta tämän ongelman ratkaisuun (San Franciscon huippukokouksen jatkotoimet). </w:t>
      </w:r>
    </w:p>
    <w:p w:rsidR="00AA2711" w:rsidRPr="00CD7619" w:rsidRDefault="00573B9C" w:rsidP="00C020B9">
      <w:pPr>
        <w:numPr>
          <w:ilvl w:val="0"/>
          <w:numId w:val="12"/>
        </w:numPr>
        <w:overflowPunct/>
        <w:spacing w:line="240" w:lineRule="auto"/>
        <w:textAlignment w:val="auto"/>
        <w:rPr>
          <w:rFonts w:ascii="Arial" w:eastAsia="MS Mincho" w:hAnsi="Arial" w:cs="Arial"/>
          <w:iCs/>
          <w:szCs w:val="22"/>
        </w:rPr>
      </w:pPr>
      <w:r w:rsidRPr="00CD7619">
        <w:rPr>
          <w:rFonts w:ascii="Arial" w:hAnsi="Arial" w:cs="Arial"/>
        </w:rPr>
        <w:t xml:space="preserve">Esitellään </w:t>
      </w:r>
      <w:proofErr w:type="spellStart"/>
      <w:r w:rsidRPr="00CD7619">
        <w:rPr>
          <w:rFonts w:ascii="Arial" w:hAnsi="Arial" w:cs="Arial"/>
        </w:rPr>
        <w:t>AK:n</w:t>
      </w:r>
      <w:proofErr w:type="spellEnd"/>
      <w:r w:rsidRPr="00CD7619">
        <w:rPr>
          <w:rFonts w:ascii="Arial" w:hAnsi="Arial" w:cs="Arial"/>
        </w:rPr>
        <w:t xml:space="preserve"> sitoumusten täytäntöönpanoa, jotta voidaan korostaa paikallisia kotouttamishankkeita ja koulutuksen ja osaamisen liittoumaa.</w:t>
      </w:r>
    </w:p>
    <w:p w:rsidR="00AA2711" w:rsidRPr="00CD7619" w:rsidRDefault="00573B9C" w:rsidP="00C020B9">
      <w:pPr>
        <w:numPr>
          <w:ilvl w:val="0"/>
          <w:numId w:val="12"/>
        </w:numPr>
        <w:spacing w:line="240" w:lineRule="auto"/>
        <w:rPr>
          <w:rFonts w:ascii="Arial" w:hAnsi="Arial" w:cs="Arial"/>
          <w:szCs w:val="22"/>
        </w:rPr>
      </w:pPr>
      <w:r w:rsidRPr="00CD7619">
        <w:rPr>
          <w:rFonts w:ascii="Arial" w:hAnsi="Arial" w:cs="Arial"/>
        </w:rPr>
        <w:t xml:space="preserve">Korostetaan edellä mainituin keinoin äskettäisiä saavutuksia EU:n päätöksentekoprosessissa alue- ja paikallisviranomaisten hyväksi. </w:t>
      </w:r>
    </w:p>
    <w:p w:rsidR="00FB1448" w:rsidRPr="00CD7619" w:rsidRDefault="00FB1448" w:rsidP="00C020B9">
      <w:pPr>
        <w:spacing w:line="240" w:lineRule="auto"/>
        <w:rPr>
          <w:rFonts w:ascii="Arial" w:hAnsi="Arial" w:cs="Arial"/>
          <w:b/>
          <w:szCs w:val="22"/>
        </w:rPr>
      </w:pPr>
    </w:p>
    <w:p w:rsidR="00220A3D" w:rsidRPr="00CD7619" w:rsidRDefault="00894FBA" w:rsidP="00C020B9">
      <w:pPr>
        <w:spacing w:line="240" w:lineRule="auto"/>
        <w:rPr>
          <w:rFonts w:ascii="Arial" w:eastAsia="Calibri" w:hAnsi="Arial" w:cs="Arial"/>
          <w:b/>
          <w:color w:val="000000"/>
          <w:szCs w:val="22"/>
        </w:rPr>
      </w:pPr>
      <w:r w:rsidRPr="00CD7619">
        <w:rPr>
          <w:rFonts w:ascii="Arial" w:hAnsi="Arial" w:cs="Arial"/>
          <w:b/>
          <w:szCs w:val="22"/>
        </w:rPr>
        <w:t>Välitavoitteet</w:t>
      </w:r>
    </w:p>
    <w:p w:rsidR="00AE06C9" w:rsidRPr="00CD7619" w:rsidRDefault="00AE06C9" w:rsidP="00C020B9">
      <w:pPr>
        <w:spacing w:line="240" w:lineRule="auto"/>
        <w:rPr>
          <w:rFonts w:ascii="Arial" w:eastAsia="Calibri" w:hAnsi="Arial" w:cs="Arial"/>
          <w:b/>
          <w:color w:val="000000"/>
          <w:szCs w:val="22"/>
        </w:rPr>
      </w:pPr>
    </w:p>
    <w:p w:rsidR="005E714A" w:rsidRPr="00CD7619" w:rsidRDefault="005E714A" w:rsidP="00C020B9">
      <w:pPr>
        <w:numPr>
          <w:ilvl w:val="0"/>
          <w:numId w:val="6"/>
        </w:numPr>
        <w:spacing w:line="240" w:lineRule="auto"/>
        <w:ind w:left="426" w:hanging="426"/>
        <w:rPr>
          <w:rStyle w:val="Emphasis"/>
          <w:rFonts w:ascii="Arial" w:hAnsi="Arial" w:cs="Arial"/>
          <w:i w:val="0"/>
          <w:szCs w:val="22"/>
        </w:rPr>
      </w:pPr>
      <w:r w:rsidRPr="00CD7619">
        <w:rPr>
          <w:rStyle w:val="Emphasis"/>
          <w:rFonts w:ascii="Arial" w:hAnsi="Arial" w:cs="Arial"/>
          <w:i w:val="0"/>
          <w:szCs w:val="22"/>
        </w:rPr>
        <w:t xml:space="preserve">26.–27. tammikuuta: </w:t>
      </w:r>
      <w:proofErr w:type="spellStart"/>
      <w:r w:rsidRPr="00CD7619">
        <w:rPr>
          <w:rStyle w:val="Emphasis"/>
          <w:rFonts w:ascii="Arial" w:hAnsi="Arial" w:cs="Arial"/>
          <w:i w:val="0"/>
          <w:szCs w:val="22"/>
        </w:rPr>
        <w:t>ARLEMin</w:t>
      </w:r>
      <w:proofErr w:type="spellEnd"/>
      <w:r w:rsidRPr="00CD7619">
        <w:rPr>
          <w:rStyle w:val="Emphasis"/>
          <w:rFonts w:ascii="Arial" w:hAnsi="Arial" w:cs="Arial"/>
          <w:i w:val="0"/>
          <w:szCs w:val="22"/>
        </w:rPr>
        <w:t xml:space="preserve"> 10-vuotispäivän täysistunto Sevillassa (samassa yhteydessä Välimeren alueen paikallisten nuorten yrittäjien palkitseminen).</w:t>
      </w:r>
    </w:p>
    <w:p w:rsidR="001B3203" w:rsidRPr="00CD7619" w:rsidRDefault="001B3203" w:rsidP="00C020B9">
      <w:pPr>
        <w:numPr>
          <w:ilvl w:val="0"/>
          <w:numId w:val="6"/>
        </w:numPr>
        <w:spacing w:line="240" w:lineRule="auto"/>
        <w:ind w:left="426" w:hanging="426"/>
        <w:rPr>
          <w:rStyle w:val="Emphasis"/>
          <w:rFonts w:ascii="Arial" w:hAnsi="Arial" w:cs="Arial"/>
          <w:szCs w:val="22"/>
        </w:rPr>
      </w:pPr>
      <w:r w:rsidRPr="00CD7619">
        <w:rPr>
          <w:rStyle w:val="Emphasis"/>
          <w:rFonts w:ascii="Arial" w:hAnsi="Arial" w:cs="Arial"/>
          <w:i w:val="0"/>
          <w:szCs w:val="22"/>
        </w:rPr>
        <w:t xml:space="preserve">4.–5. helmikuuta 2019: kunnat ja alueet kehitysyhteistyön puolesta / </w:t>
      </w:r>
      <w:r w:rsidRPr="00CD7619">
        <w:rPr>
          <w:rStyle w:val="Emphasis"/>
          <w:rFonts w:ascii="Arial" w:hAnsi="Arial" w:cs="Arial"/>
          <w:szCs w:val="22"/>
        </w:rPr>
        <w:t>hajautettua yhteistyötä käsittelevä vuoropuhelutapaaminen.</w:t>
      </w:r>
    </w:p>
    <w:p w:rsidR="00AF010C" w:rsidRPr="00CD7619" w:rsidRDefault="00AF010C" w:rsidP="00C020B9">
      <w:pPr>
        <w:numPr>
          <w:ilvl w:val="0"/>
          <w:numId w:val="6"/>
        </w:numPr>
        <w:spacing w:line="240" w:lineRule="auto"/>
        <w:ind w:left="426" w:hanging="426"/>
        <w:rPr>
          <w:rStyle w:val="Emphasis"/>
          <w:rFonts w:ascii="Arial" w:hAnsi="Arial" w:cs="Arial"/>
          <w:szCs w:val="22"/>
        </w:rPr>
      </w:pPr>
      <w:r w:rsidRPr="00CD7619">
        <w:rPr>
          <w:rStyle w:val="Emphasis"/>
          <w:rFonts w:ascii="Arial" w:hAnsi="Arial" w:cs="Arial"/>
          <w:i w:val="0"/>
          <w:szCs w:val="22"/>
        </w:rPr>
        <w:t>13. helmikuuta: kestävän kehityksen tavoitteita koskevat parhaat paikalliset ja alueelliset käytännöt.</w:t>
      </w:r>
    </w:p>
    <w:p w:rsidR="00867A17" w:rsidRPr="00CD7619" w:rsidRDefault="00867A17" w:rsidP="00C020B9">
      <w:pPr>
        <w:numPr>
          <w:ilvl w:val="0"/>
          <w:numId w:val="6"/>
        </w:numPr>
        <w:spacing w:line="240" w:lineRule="auto"/>
        <w:ind w:left="426" w:hanging="426"/>
        <w:rPr>
          <w:rFonts w:ascii="Arial" w:hAnsi="Arial" w:cs="Arial"/>
          <w:iCs/>
          <w:szCs w:val="22"/>
        </w:rPr>
      </w:pPr>
      <w:r w:rsidRPr="00CD7619">
        <w:rPr>
          <w:rFonts w:ascii="Arial" w:hAnsi="Arial" w:cs="Arial"/>
        </w:rPr>
        <w:t xml:space="preserve">10.–11. huhtikuuta: mahdollinen ”Pormestarit kotouttamisen puolesta” </w:t>
      </w:r>
      <w:r w:rsidRPr="00CD7619">
        <w:rPr>
          <w:rFonts w:ascii="Arial" w:hAnsi="Arial" w:cs="Arial"/>
        </w:rPr>
        <w:noBreakHyphen/>
        <w:t xml:space="preserve">tapahtuma peräkkäin täysistunnon kanssa. </w:t>
      </w:r>
    </w:p>
    <w:p w:rsidR="005E714A" w:rsidRPr="00CD7619" w:rsidRDefault="005E714A" w:rsidP="00C020B9">
      <w:pPr>
        <w:numPr>
          <w:ilvl w:val="0"/>
          <w:numId w:val="6"/>
        </w:numPr>
        <w:spacing w:line="240" w:lineRule="auto"/>
        <w:ind w:left="426" w:hanging="426"/>
        <w:rPr>
          <w:rFonts w:ascii="Arial" w:hAnsi="Arial" w:cs="Arial"/>
          <w:iCs/>
          <w:szCs w:val="22"/>
        </w:rPr>
      </w:pPr>
      <w:proofErr w:type="gramStart"/>
      <w:r w:rsidRPr="00CD7619">
        <w:rPr>
          <w:rFonts w:ascii="Arial" w:hAnsi="Arial" w:cs="Arial"/>
        </w:rPr>
        <w:t>Toukokuu: itäisen kumppanuuden 10-vuotispäivä.</w:t>
      </w:r>
      <w:proofErr w:type="gramEnd"/>
    </w:p>
    <w:p w:rsidR="005E714A" w:rsidRPr="00CD7619" w:rsidRDefault="005E714A" w:rsidP="00C020B9">
      <w:pPr>
        <w:numPr>
          <w:ilvl w:val="0"/>
          <w:numId w:val="6"/>
        </w:numPr>
        <w:spacing w:line="240" w:lineRule="auto"/>
        <w:ind w:left="426" w:hanging="426"/>
        <w:rPr>
          <w:rFonts w:ascii="Arial" w:hAnsi="Arial" w:cs="Arial"/>
          <w:iCs/>
          <w:szCs w:val="22"/>
        </w:rPr>
      </w:pPr>
      <w:r w:rsidRPr="00CD7619">
        <w:rPr>
          <w:rFonts w:ascii="Arial" w:hAnsi="Arial" w:cs="Arial"/>
        </w:rPr>
        <w:t>18.–19. kesäkuuta: laajentumisaiheinen teemapäivä.</w:t>
      </w:r>
    </w:p>
    <w:p w:rsidR="00AF010C" w:rsidRPr="00CD7619" w:rsidRDefault="00AF010C" w:rsidP="00C020B9">
      <w:pPr>
        <w:numPr>
          <w:ilvl w:val="0"/>
          <w:numId w:val="6"/>
        </w:numPr>
        <w:spacing w:line="240" w:lineRule="auto"/>
        <w:ind w:left="426" w:hanging="426"/>
        <w:rPr>
          <w:rFonts w:ascii="Arial" w:hAnsi="Arial" w:cs="Arial"/>
          <w:iCs/>
          <w:szCs w:val="22"/>
        </w:rPr>
      </w:pPr>
      <w:proofErr w:type="gramStart"/>
      <w:r w:rsidRPr="00CD7619">
        <w:rPr>
          <w:rFonts w:ascii="Arial" w:hAnsi="Arial" w:cs="Arial"/>
        </w:rPr>
        <w:t>Heinäkuu: YK:n Agenda 2030 </w:t>
      </w:r>
      <w:r w:rsidRPr="00CD7619">
        <w:rPr>
          <w:rFonts w:ascii="Arial" w:hAnsi="Arial" w:cs="Arial"/>
        </w:rPr>
        <w:noBreakHyphen/>
        <w:t>toimintaohjelman korkean tason poliittinen foorumi.</w:t>
      </w:r>
      <w:proofErr w:type="gramEnd"/>
    </w:p>
    <w:p w:rsidR="00AF010C" w:rsidRPr="00CD7619" w:rsidRDefault="00AF010C" w:rsidP="00C020B9">
      <w:pPr>
        <w:numPr>
          <w:ilvl w:val="0"/>
          <w:numId w:val="6"/>
        </w:numPr>
        <w:spacing w:line="240" w:lineRule="auto"/>
        <w:ind w:left="426" w:hanging="426"/>
        <w:rPr>
          <w:rStyle w:val="Emphasis"/>
          <w:rFonts w:ascii="Arial" w:hAnsi="Arial" w:cs="Arial"/>
          <w:i w:val="0"/>
          <w:szCs w:val="22"/>
        </w:rPr>
      </w:pPr>
      <w:proofErr w:type="gramStart"/>
      <w:r w:rsidRPr="00CD7619">
        <w:rPr>
          <w:rFonts w:ascii="Arial" w:hAnsi="Arial" w:cs="Arial"/>
        </w:rPr>
        <w:t>Marraskuu: OECD:n konferenssi kestävän kehityksen tavoitteiden lokalisoinnista.</w:t>
      </w:r>
      <w:proofErr w:type="gramEnd"/>
    </w:p>
    <w:p w:rsidR="007514A1" w:rsidRPr="00CD7619" w:rsidRDefault="001B3203" w:rsidP="00C020B9">
      <w:pPr>
        <w:numPr>
          <w:ilvl w:val="0"/>
          <w:numId w:val="6"/>
        </w:numPr>
        <w:spacing w:line="240" w:lineRule="auto"/>
        <w:ind w:left="426" w:hanging="426"/>
        <w:rPr>
          <w:rFonts w:ascii="Arial" w:hAnsi="Arial" w:cs="Arial"/>
          <w:iCs/>
          <w:szCs w:val="22"/>
        </w:rPr>
      </w:pPr>
      <w:proofErr w:type="gramStart"/>
      <w:r w:rsidRPr="00CD7619">
        <w:rPr>
          <w:rFonts w:ascii="Arial" w:hAnsi="Arial" w:cs="Arial"/>
        </w:rPr>
        <w:t>Joulukuu 2019: Yhdistyneiden kansakuntien 25. ilmastonmuutoskonferenssi (COP25).</w:t>
      </w:r>
      <w:proofErr w:type="gramEnd"/>
    </w:p>
    <w:p w:rsidR="001B3203" w:rsidRPr="00CD7619" w:rsidRDefault="001B3203" w:rsidP="00C020B9">
      <w:pPr>
        <w:numPr>
          <w:ilvl w:val="0"/>
          <w:numId w:val="6"/>
        </w:numPr>
        <w:spacing w:line="240" w:lineRule="auto"/>
        <w:ind w:left="426" w:hanging="426"/>
        <w:rPr>
          <w:rStyle w:val="Emphasis"/>
          <w:rFonts w:ascii="Arial" w:hAnsi="Arial" w:cs="Arial"/>
          <w:i w:val="0"/>
          <w:szCs w:val="22"/>
        </w:rPr>
      </w:pPr>
      <w:r w:rsidRPr="00CD7619">
        <w:rPr>
          <w:rStyle w:val="Emphasis"/>
          <w:rFonts w:ascii="Arial" w:hAnsi="Arial" w:cs="Arial"/>
          <w:i w:val="0"/>
          <w:szCs w:val="22"/>
        </w:rPr>
        <w:t>(Ajankohdat vahvistettava) yhdessä alueiden, kuntien ja niiden yhteenliittymien sekä naapurimaiden ja kansainvälisten organisaatioiden kanssa kehitettävät konferenssit ja viestintäkeinot toimintapolitiikan muotoilussa ja parhaiden käytäntöjen alalla.</w:t>
      </w:r>
    </w:p>
    <w:p w:rsidR="007C4A2F" w:rsidRPr="00CD7619" w:rsidRDefault="007C4A2F" w:rsidP="00C020B9">
      <w:pPr>
        <w:spacing w:line="240" w:lineRule="auto"/>
        <w:rPr>
          <w:rFonts w:ascii="Arial" w:eastAsia="Calibri" w:hAnsi="Arial" w:cs="Arial"/>
          <w:color w:val="000000"/>
          <w:szCs w:val="22"/>
        </w:rPr>
      </w:pPr>
    </w:p>
    <w:p w:rsidR="001C57C0" w:rsidRPr="00CD7619" w:rsidRDefault="001C57C0" w:rsidP="00C020B9">
      <w:pPr>
        <w:spacing w:line="240" w:lineRule="auto"/>
        <w:rPr>
          <w:rFonts w:ascii="Arial" w:eastAsia="Calibri" w:hAnsi="Arial" w:cs="Arial"/>
          <w:color w:val="000000"/>
          <w:szCs w:val="22"/>
        </w:rPr>
      </w:pPr>
    </w:p>
    <w:p w:rsidR="00DD2E0C" w:rsidRPr="00CD7619" w:rsidRDefault="008C1B20" w:rsidP="00C020B9">
      <w:pPr>
        <w:pStyle w:val="Heading1"/>
        <w:tabs>
          <w:tab w:val="left" w:pos="567"/>
        </w:tabs>
        <w:rPr>
          <w:rFonts w:ascii="Arial" w:hAnsi="Arial" w:cs="Arial"/>
          <w:b/>
        </w:rPr>
      </w:pPr>
      <w:r w:rsidRPr="00CD7619">
        <w:rPr>
          <w:rFonts w:ascii="Arial" w:hAnsi="Arial" w:cs="Arial"/>
          <w:b/>
          <w:szCs w:val="22"/>
        </w:rPr>
        <w:tab/>
      </w:r>
      <w:r w:rsidRPr="00CD7619">
        <w:rPr>
          <w:rFonts w:ascii="Arial" w:hAnsi="Arial" w:cs="Arial"/>
          <w:b/>
        </w:rPr>
        <w:t>Muu toimielimen viestintä</w:t>
      </w:r>
    </w:p>
    <w:p w:rsidR="005E714A" w:rsidRPr="00CD7619" w:rsidRDefault="005E714A" w:rsidP="00C020B9">
      <w:pPr>
        <w:rPr>
          <w:rFonts w:ascii="Arial" w:hAnsi="Arial" w:cs="Arial"/>
        </w:rPr>
      </w:pPr>
    </w:p>
    <w:p w:rsidR="00FB1448" w:rsidRPr="00CD7619" w:rsidRDefault="00DD2E0C" w:rsidP="00C020B9">
      <w:pPr>
        <w:pStyle w:val="NormalGararmond"/>
        <w:jc w:val="both"/>
        <w:rPr>
          <w:rFonts w:ascii="Arial" w:hAnsi="Arial" w:cs="Arial"/>
          <w:color w:val="000000"/>
          <w:sz w:val="22"/>
          <w:szCs w:val="22"/>
        </w:rPr>
      </w:pPr>
      <w:r w:rsidRPr="00CD7619">
        <w:rPr>
          <w:rFonts w:ascii="Arial" w:hAnsi="Arial" w:cs="Arial"/>
          <w:color w:val="000000"/>
          <w:sz w:val="22"/>
          <w:szCs w:val="22"/>
        </w:rPr>
        <w:t>Näiden kolmen kampanjan lisäksi olisi raportoitava asianmukaisesti lainsäädännöllisestä työstä ja muista institutionaalisista toimista kysymyksissä, joiden vaikutus kehittyy todennäköisesti suurimmaksi. Tähän toimintaan sisältyy puheenjohtajan toimikauden painopistealueiden (neljän työsaran) edistäminen:</w:t>
      </w:r>
    </w:p>
    <w:p w:rsidR="00AE06C9" w:rsidRPr="00CD7619" w:rsidRDefault="00AE06C9" w:rsidP="00C020B9">
      <w:pPr>
        <w:pStyle w:val="NormalGararmond"/>
        <w:jc w:val="both"/>
        <w:rPr>
          <w:rFonts w:ascii="Arial" w:hAnsi="Arial" w:cs="Arial"/>
          <w:color w:val="000000"/>
          <w:sz w:val="22"/>
          <w:szCs w:val="22"/>
        </w:rPr>
      </w:pPr>
    </w:p>
    <w:p w:rsidR="00FB1448" w:rsidRPr="00CD7619" w:rsidRDefault="008C1B20" w:rsidP="00C020B9">
      <w:pPr>
        <w:pStyle w:val="NormalGararmond"/>
        <w:numPr>
          <w:ilvl w:val="0"/>
          <w:numId w:val="11"/>
        </w:numPr>
        <w:rPr>
          <w:rFonts w:ascii="Arial" w:hAnsi="Arial" w:cs="Arial"/>
          <w:sz w:val="22"/>
          <w:szCs w:val="22"/>
        </w:rPr>
      </w:pPr>
      <w:proofErr w:type="spellStart"/>
      <w:r w:rsidRPr="00CD7619">
        <w:rPr>
          <w:rFonts w:ascii="Arial" w:hAnsi="Arial" w:cs="Arial"/>
          <w:sz w:val="22"/>
          <w:szCs w:val="22"/>
        </w:rPr>
        <w:t>AK:n</w:t>
      </w:r>
      <w:proofErr w:type="spellEnd"/>
      <w:r w:rsidRPr="00CD7619">
        <w:rPr>
          <w:rFonts w:ascii="Arial" w:hAnsi="Arial" w:cs="Arial"/>
          <w:sz w:val="22"/>
          <w:szCs w:val="22"/>
        </w:rPr>
        <w:t xml:space="preserve"> sääntömääräisten elinten toiminnan tehostaminen</w:t>
      </w:r>
    </w:p>
    <w:p w:rsidR="00FB1448" w:rsidRPr="00CD7619" w:rsidRDefault="008C1B20" w:rsidP="00C020B9">
      <w:pPr>
        <w:pStyle w:val="NormalGararmond"/>
        <w:numPr>
          <w:ilvl w:val="0"/>
          <w:numId w:val="11"/>
        </w:numPr>
        <w:rPr>
          <w:rFonts w:ascii="Arial" w:hAnsi="Arial" w:cs="Arial"/>
          <w:sz w:val="22"/>
          <w:szCs w:val="22"/>
        </w:rPr>
      </w:pPr>
      <w:r w:rsidRPr="00CD7619">
        <w:rPr>
          <w:rFonts w:ascii="Arial" w:hAnsi="Arial" w:cs="Arial"/>
          <w:sz w:val="22"/>
          <w:szCs w:val="22"/>
        </w:rPr>
        <w:t>EU:n toimielinten kanssa tehtävän yhteistyön sekä komitean vaikutuksen parantaminen</w:t>
      </w:r>
    </w:p>
    <w:p w:rsidR="00FB1448" w:rsidRPr="00CD7619" w:rsidRDefault="008C1B20" w:rsidP="00C020B9">
      <w:pPr>
        <w:pStyle w:val="NormalGararmond"/>
        <w:numPr>
          <w:ilvl w:val="0"/>
          <w:numId w:val="11"/>
        </w:numPr>
        <w:rPr>
          <w:rFonts w:ascii="Arial" w:hAnsi="Arial" w:cs="Arial"/>
          <w:sz w:val="22"/>
          <w:szCs w:val="22"/>
        </w:rPr>
      </w:pPr>
      <w:r w:rsidRPr="00CD7619">
        <w:rPr>
          <w:rFonts w:ascii="Arial" w:hAnsi="Arial" w:cs="Arial"/>
          <w:sz w:val="22"/>
          <w:szCs w:val="22"/>
        </w:rPr>
        <w:t>komitean siteiden vahvistaminen kuntien alueiden ja niiden yhteenliittymien kanssa</w:t>
      </w:r>
    </w:p>
    <w:p w:rsidR="00DD2E0C" w:rsidRPr="00CD7619" w:rsidRDefault="008C1B20" w:rsidP="00C020B9">
      <w:pPr>
        <w:pStyle w:val="ColorfulList-Accent110"/>
        <w:numPr>
          <w:ilvl w:val="0"/>
          <w:numId w:val="11"/>
        </w:numPr>
        <w:jc w:val="both"/>
        <w:rPr>
          <w:rFonts w:ascii="Arial" w:hAnsi="Arial" w:cs="Arial"/>
        </w:rPr>
      </w:pPr>
      <w:r w:rsidRPr="00CD7619">
        <w:rPr>
          <w:rFonts w:ascii="Arial" w:hAnsi="Arial" w:cs="Arial"/>
        </w:rPr>
        <w:t>viestinnän ja kansalaisten kanssa käytävän vuoropuhelun edistäminen sekä suuren yleisön komiteasta saaman kuvan optimoiminen.</w:t>
      </w:r>
    </w:p>
    <w:p w:rsidR="00DD2E0C" w:rsidRPr="00CD7619" w:rsidRDefault="00DD2E0C" w:rsidP="00C020B9">
      <w:pPr>
        <w:spacing w:line="240" w:lineRule="auto"/>
        <w:rPr>
          <w:rFonts w:ascii="Arial" w:hAnsi="Arial" w:cs="Arial"/>
          <w:color w:val="000000"/>
          <w:szCs w:val="22"/>
        </w:rPr>
      </w:pPr>
    </w:p>
    <w:p w:rsidR="005E714A" w:rsidRPr="00CD7619" w:rsidRDefault="00CF00D3" w:rsidP="00C020B9">
      <w:pPr>
        <w:spacing w:line="240" w:lineRule="auto"/>
        <w:rPr>
          <w:rFonts w:ascii="Arial" w:hAnsi="Arial" w:cs="Arial"/>
          <w:color w:val="000000"/>
        </w:rPr>
      </w:pPr>
      <w:r w:rsidRPr="00CD7619">
        <w:rPr>
          <w:rFonts w:ascii="Arial" w:hAnsi="Arial" w:cs="Arial"/>
          <w:color w:val="000000"/>
        </w:rPr>
        <w:t xml:space="preserve">Lisäksi </w:t>
      </w:r>
      <w:proofErr w:type="spellStart"/>
      <w:r w:rsidRPr="00CD7619">
        <w:rPr>
          <w:rFonts w:ascii="Arial" w:hAnsi="Arial" w:cs="Arial"/>
          <w:color w:val="000000"/>
        </w:rPr>
        <w:t>AK:n</w:t>
      </w:r>
      <w:proofErr w:type="spellEnd"/>
      <w:r w:rsidRPr="00CD7619">
        <w:rPr>
          <w:rFonts w:ascii="Arial" w:hAnsi="Arial" w:cs="Arial"/>
          <w:color w:val="000000"/>
        </w:rPr>
        <w:t xml:space="preserve"> 25-vuotisjuhla näkyy asiaankuuluvalla tavalla kaikissa viestintätoimissa. </w:t>
      </w:r>
    </w:p>
    <w:p w:rsidR="005E714A" w:rsidRPr="00CD7619" w:rsidRDefault="005E714A" w:rsidP="00C020B9">
      <w:pPr>
        <w:spacing w:line="240" w:lineRule="auto"/>
        <w:rPr>
          <w:rFonts w:ascii="Arial" w:hAnsi="Arial" w:cs="Arial"/>
          <w:color w:val="000000"/>
        </w:rPr>
      </w:pPr>
    </w:p>
    <w:p w:rsidR="005E714A" w:rsidRPr="00CD7619" w:rsidRDefault="001015D9" w:rsidP="00C020B9">
      <w:pPr>
        <w:spacing w:line="240" w:lineRule="auto"/>
        <w:rPr>
          <w:rFonts w:ascii="Arial" w:hAnsi="Arial" w:cs="Arial"/>
          <w:bCs/>
          <w:color w:val="000000"/>
          <w:kern w:val="36"/>
        </w:rPr>
      </w:pPr>
      <w:r w:rsidRPr="00CD7619">
        <w:rPr>
          <w:rFonts w:ascii="Arial" w:hAnsi="Arial" w:cs="Arial"/>
          <w:color w:val="000000"/>
        </w:rPr>
        <w:t xml:space="preserve">Muuhun toimielimen viestintään kuuluvat esimerkiksi </w:t>
      </w:r>
      <w:proofErr w:type="spellStart"/>
      <w:r w:rsidRPr="00CD7619">
        <w:rPr>
          <w:rFonts w:ascii="Arial" w:hAnsi="Arial" w:cs="Arial"/>
          <w:color w:val="000000"/>
        </w:rPr>
        <w:t>AK:n</w:t>
      </w:r>
      <w:proofErr w:type="spellEnd"/>
      <w:r w:rsidRPr="00CD7619">
        <w:rPr>
          <w:rFonts w:ascii="Arial" w:hAnsi="Arial" w:cs="Arial"/>
          <w:color w:val="000000"/>
        </w:rPr>
        <w:t xml:space="preserve"> osallistuminen toissijaisuus- ja suhteellisuusperiaatteiden sekä periaatteen ”tehdään vähemmän mutta tehokkaammin” toteutumista tarkastelevan työryhmän toimintaan liittyviin jatkotoimiin.</w:t>
      </w:r>
      <w:r w:rsidRPr="00CD7619">
        <w:rPr>
          <w:rFonts w:ascii="Arial" w:hAnsi="Arial" w:cs="Arial"/>
          <w:bCs/>
          <w:color w:val="000000"/>
        </w:rPr>
        <w:t xml:space="preserve"> Tähän kuuluu todennäköisesti varhain vuonna 2019 alueellisten keskusten kokeiluverkoston käynnistäminen, mikä on yksi ensimmäisistä konkreettisista </w:t>
      </w:r>
      <w:r w:rsidRPr="00CD7619">
        <w:rPr>
          <w:rFonts w:ascii="Arial" w:hAnsi="Arial" w:cs="Arial"/>
          <w:bCs/>
          <w:i/>
          <w:color w:val="000000"/>
        </w:rPr>
        <w:t>uuden toimintatavan</w:t>
      </w:r>
      <w:r w:rsidRPr="00CD7619">
        <w:rPr>
          <w:rFonts w:ascii="Arial" w:hAnsi="Arial" w:cs="Arial"/>
          <w:bCs/>
          <w:color w:val="000000"/>
        </w:rPr>
        <w:t xml:space="preserve"> ilmentymistä. </w:t>
      </w:r>
    </w:p>
    <w:p w:rsidR="005E714A" w:rsidRPr="00CD7619" w:rsidRDefault="005E714A" w:rsidP="00C020B9">
      <w:pPr>
        <w:spacing w:line="240" w:lineRule="auto"/>
        <w:rPr>
          <w:rFonts w:ascii="Arial" w:hAnsi="Arial" w:cs="Arial"/>
          <w:bCs/>
          <w:color w:val="000000"/>
          <w:kern w:val="36"/>
        </w:rPr>
      </w:pPr>
    </w:p>
    <w:p w:rsidR="00DD2E0C" w:rsidRPr="00CD7619" w:rsidRDefault="00DD2E0C" w:rsidP="00C020B9">
      <w:pPr>
        <w:spacing w:line="240" w:lineRule="auto"/>
        <w:rPr>
          <w:rFonts w:ascii="Arial" w:hAnsi="Arial" w:cs="Arial"/>
          <w:color w:val="000000"/>
        </w:rPr>
      </w:pPr>
      <w:proofErr w:type="gramStart"/>
      <w:r w:rsidRPr="00CD7619">
        <w:rPr>
          <w:rFonts w:ascii="Arial" w:hAnsi="Arial" w:cs="Arial"/>
          <w:color w:val="000000"/>
          <w:szCs w:val="22"/>
        </w:rPr>
        <w:t>Lienee</w:t>
      </w:r>
      <w:proofErr w:type="gramEnd"/>
      <w:r w:rsidRPr="00CD7619">
        <w:rPr>
          <w:rFonts w:ascii="Arial" w:hAnsi="Arial" w:cs="Arial"/>
          <w:color w:val="000000"/>
          <w:szCs w:val="22"/>
        </w:rPr>
        <w:t xml:space="preserve"> hyödyllistä palauttaa mieleen lainsäädännöllisen työn – joka on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ydintoimintaa – viestintätuotteiden ja </w:t>
      </w:r>
      <w:r w:rsidRPr="00CD7619">
        <w:rPr>
          <w:rFonts w:ascii="MS Gothic" w:eastAsia="MS Gothic" w:hAnsi="MS Gothic" w:cs="MS Gothic" w:hint="eastAsia"/>
          <w:color w:val="000000"/>
          <w:szCs w:val="22"/>
        </w:rPr>
        <w:t>‑</w:t>
      </w:r>
      <w:r w:rsidRPr="00CD7619">
        <w:rPr>
          <w:rFonts w:ascii="Arial" w:hAnsi="Arial" w:cs="Arial"/>
          <w:color w:val="000000"/>
          <w:szCs w:val="22"/>
        </w:rPr>
        <w:t xml:space="preserve">palvelujen ”vakiopaketti”. </w:t>
      </w:r>
      <w:r w:rsidRPr="00CD7619">
        <w:rPr>
          <w:rFonts w:ascii="Arial" w:hAnsi="Arial" w:cs="Arial"/>
          <w:color w:val="000000"/>
        </w:rPr>
        <w:t xml:space="preserve">Tavallisen valiokuntakokouksen osalta </w:t>
      </w:r>
      <w:r w:rsidRPr="00CD7619">
        <w:rPr>
          <w:rFonts w:ascii="Arial" w:hAnsi="Arial" w:cs="Arial"/>
          <w:color w:val="000000"/>
        </w:rPr>
        <w:lastRenderedPageBreak/>
        <w:t>siihen voisi kuulua koroste tai lehdistötiedote, verkkojulkaisu ja kunkin yksittäisen lausunnon osalta vakiomuotoinen vihkonen sekä esittelijän päätettävissä oleva tiedotusvälineiden kutsuminen. Tutkimuksen tai isännöidyn tapahtuman osalta siihen kuuluu verkkojulkaisu. ”Eurooppa alueellani” </w:t>
      </w:r>
      <w:r w:rsidRPr="00CD7619">
        <w:rPr>
          <w:rFonts w:ascii="Arial" w:hAnsi="Arial" w:cs="Arial"/>
          <w:color w:val="000000"/>
        </w:rPr>
        <w:noBreakHyphen/>
        <w:t xml:space="preserve">verkkohakemisto on kaikille tarkoitettu palvelu esimerkkejä ja menestystarinoita varten. </w:t>
      </w:r>
    </w:p>
    <w:p w:rsidR="007C4A2F" w:rsidRPr="00CD7619" w:rsidRDefault="007C4A2F" w:rsidP="00C020B9">
      <w:pPr>
        <w:spacing w:line="240" w:lineRule="auto"/>
        <w:rPr>
          <w:rFonts w:ascii="Arial" w:hAnsi="Arial" w:cs="Arial"/>
          <w:bCs/>
          <w:color w:val="000000"/>
          <w:kern w:val="36"/>
        </w:rPr>
      </w:pPr>
    </w:p>
    <w:p w:rsidR="00DD2E0C" w:rsidRPr="00CD7619" w:rsidRDefault="005E5D9C" w:rsidP="00C020B9">
      <w:pPr>
        <w:spacing w:line="240" w:lineRule="auto"/>
        <w:rPr>
          <w:rFonts w:ascii="Arial" w:hAnsi="Arial" w:cs="Arial"/>
          <w:bCs/>
          <w:color w:val="000000"/>
          <w:kern w:val="36"/>
        </w:rPr>
      </w:pPr>
      <w:r w:rsidRPr="00CD7619">
        <w:rPr>
          <w:rFonts w:ascii="Arial" w:hAnsi="Arial" w:cs="Arial"/>
          <w:b/>
          <w:bCs/>
          <w:color w:val="000000"/>
        </w:rPr>
        <w:t>Innovaatiot:</w:t>
      </w:r>
      <w:r w:rsidRPr="00CD7619">
        <w:rPr>
          <w:rFonts w:ascii="Arial" w:hAnsi="Arial" w:cs="Arial"/>
          <w:bCs/>
          <w:color w:val="000000"/>
        </w:rPr>
        <w:t xml:space="preserve"> Sen pohjalta, että vuonna 2018 hyväksyttiin tapahtumia koskeva käytäntö, jonka mukaan osallistujat eivät saa olla pelkästään miehiä, ja toimimalla aina tapauskohtaisesti neuvoja antavien jäsenten epävirallisen ryhmän välityksellä (jotta varmistetaan, että viestintä säilyy jäsenkeskeisenä) meidän on</w:t>
      </w:r>
    </w:p>
    <w:p w:rsidR="008C1B20" w:rsidRPr="00CD7619" w:rsidRDefault="008C1B20" w:rsidP="00C020B9">
      <w:pPr>
        <w:spacing w:line="240" w:lineRule="auto"/>
        <w:rPr>
          <w:rFonts w:ascii="Arial" w:hAnsi="Arial" w:cs="Arial"/>
          <w:bCs/>
          <w:color w:val="000000"/>
          <w:kern w:val="36"/>
        </w:rPr>
      </w:pPr>
    </w:p>
    <w:p w:rsidR="00FB1448" w:rsidRPr="00CD7619" w:rsidRDefault="00544AFB" w:rsidP="00C020B9">
      <w:pPr>
        <w:numPr>
          <w:ilvl w:val="0"/>
          <w:numId w:val="10"/>
        </w:numPr>
        <w:spacing w:line="240" w:lineRule="auto"/>
        <w:ind w:left="426" w:hanging="426"/>
        <w:rPr>
          <w:rFonts w:ascii="Arial" w:hAnsi="Arial" w:cs="Arial"/>
          <w:bCs/>
          <w:color w:val="000000"/>
          <w:kern w:val="36"/>
        </w:rPr>
      </w:pPr>
      <w:r w:rsidRPr="00CD7619">
        <w:rPr>
          <w:rFonts w:ascii="Arial" w:hAnsi="Arial" w:cs="Arial"/>
          <w:bCs/>
          <w:color w:val="000000"/>
        </w:rPr>
        <w:t xml:space="preserve">harkittava tehokkaampaa ja erottuvampaa esiintymistapaa kunnostetussa </w:t>
      </w:r>
      <w:proofErr w:type="spellStart"/>
      <w:r w:rsidRPr="00CD7619">
        <w:rPr>
          <w:rFonts w:ascii="Arial" w:hAnsi="Arial" w:cs="Arial"/>
          <w:bCs/>
          <w:color w:val="000000"/>
        </w:rPr>
        <w:t>JDE-rakennuksessa</w:t>
      </w:r>
      <w:proofErr w:type="spellEnd"/>
      <w:r w:rsidRPr="00CD7619">
        <w:rPr>
          <w:rFonts w:ascii="Arial" w:hAnsi="Arial" w:cs="Arial"/>
          <w:bCs/>
          <w:color w:val="000000"/>
        </w:rPr>
        <w:t xml:space="preserve"> isännöityjen ja yhdessä järjestettyjen tapahtumien hiilidioksidipäästöjen hyvittämiseksi</w:t>
      </w:r>
    </w:p>
    <w:p w:rsidR="00FB1448" w:rsidRPr="00CD7619" w:rsidRDefault="00544AFB" w:rsidP="00C020B9">
      <w:pPr>
        <w:numPr>
          <w:ilvl w:val="0"/>
          <w:numId w:val="10"/>
        </w:numPr>
        <w:spacing w:line="240" w:lineRule="auto"/>
        <w:ind w:left="426" w:hanging="426"/>
        <w:rPr>
          <w:rFonts w:ascii="Arial" w:hAnsi="Arial" w:cs="Arial"/>
          <w:bCs/>
          <w:color w:val="000000"/>
          <w:kern w:val="36"/>
        </w:rPr>
      </w:pPr>
      <w:r w:rsidRPr="00CD7619">
        <w:rPr>
          <w:rFonts w:ascii="Arial" w:hAnsi="Arial" w:cs="Arial"/>
          <w:bCs/>
          <w:color w:val="000000"/>
        </w:rPr>
        <w:t>harkittava veloitusjärjestelyä isännöityjä tapahtumia varten (päätöksen N:o 028/2016 3 artiklan 2 kohta)</w:t>
      </w:r>
    </w:p>
    <w:p w:rsidR="007C4A2F" w:rsidRPr="00CD7619" w:rsidRDefault="00544AFB" w:rsidP="00C020B9">
      <w:pPr>
        <w:numPr>
          <w:ilvl w:val="0"/>
          <w:numId w:val="10"/>
        </w:numPr>
        <w:spacing w:line="240" w:lineRule="auto"/>
        <w:ind w:left="426" w:hanging="426"/>
        <w:rPr>
          <w:rFonts w:ascii="Arial" w:hAnsi="Arial" w:cs="Arial"/>
          <w:bCs/>
          <w:color w:val="000000"/>
          <w:kern w:val="36"/>
        </w:rPr>
      </w:pPr>
      <w:r w:rsidRPr="00CD7619">
        <w:rPr>
          <w:rFonts w:ascii="Arial" w:hAnsi="Arial" w:cs="Arial"/>
          <w:bCs/>
          <w:color w:val="000000"/>
        </w:rPr>
        <w:t xml:space="preserve">harkittava uusia innovaatioita graafisessa suunnittelussa ja laajennettava toimintaa uusiin sosiaalisen median kanaviin (esim. </w:t>
      </w:r>
      <w:proofErr w:type="spellStart"/>
      <w:r w:rsidRPr="00CD7619">
        <w:rPr>
          <w:rFonts w:ascii="Arial" w:hAnsi="Arial" w:cs="Arial"/>
          <w:bCs/>
          <w:color w:val="000000"/>
        </w:rPr>
        <w:t>Instagram</w:t>
      </w:r>
      <w:proofErr w:type="spellEnd"/>
      <w:r w:rsidRPr="00CD7619">
        <w:rPr>
          <w:rFonts w:ascii="Arial" w:hAnsi="Arial" w:cs="Arial"/>
          <w:bCs/>
          <w:color w:val="000000"/>
        </w:rPr>
        <w:t>) sosiaalisen median kehittyessä</w:t>
      </w:r>
    </w:p>
    <w:p w:rsidR="00F6267B" w:rsidRPr="00CD7619" w:rsidRDefault="00544AFB" w:rsidP="00C020B9">
      <w:pPr>
        <w:numPr>
          <w:ilvl w:val="0"/>
          <w:numId w:val="10"/>
        </w:numPr>
        <w:spacing w:line="240" w:lineRule="auto"/>
        <w:ind w:left="426" w:hanging="426"/>
        <w:rPr>
          <w:rFonts w:ascii="Arial" w:hAnsi="Arial" w:cs="Arial"/>
          <w:bCs/>
          <w:color w:val="000000"/>
          <w:kern w:val="36"/>
        </w:rPr>
      </w:pPr>
      <w:r w:rsidRPr="00CD7619">
        <w:rPr>
          <w:rFonts w:ascii="Arial" w:hAnsi="Arial" w:cs="Arial"/>
          <w:bCs/>
          <w:color w:val="000000"/>
        </w:rPr>
        <w:t>vahvistettava edelleen aktiivisuutta sosiaalisessa mediassa tukemalla ja kannustamalla jäseniä toimimaan dynaamisessa roolissa omissa digitaalisissa yhteisöissään</w:t>
      </w:r>
    </w:p>
    <w:p w:rsidR="007C4A2F" w:rsidRPr="00CD7619" w:rsidRDefault="00544AFB" w:rsidP="00C020B9">
      <w:pPr>
        <w:numPr>
          <w:ilvl w:val="0"/>
          <w:numId w:val="10"/>
        </w:numPr>
        <w:spacing w:line="240" w:lineRule="auto"/>
        <w:ind w:left="426" w:hanging="426"/>
        <w:rPr>
          <w:rFonts w:ascii="Arial" w:hAnsi="Arial" w:cs="Arial"/>
          <w:bCs/>
          <w:color w:val="000000"/>
          <w:kern w:val="36"/>
        </w:rPr>
      </w:pPr>
      <w:r w:rsidRPr="00CD7619">
        <w:rPr>
          <w:rFonts w:ascii="Arial" w:hAnsi="Arial" w:cs="Arial"/>
          <w:bCs/>
          <w:color w:val="000000"/>
        </w:rPr>
        <w:t>investoitava edelleen ”kertovaan”) lähestymistapaan eri kanavien välityksellä toteutettavissa viestintätoimissa</w:t>
      </w:r>
    </w:p>
    <w:p w:rsidR="007C4A2F" w:rsidRPr="00CD7619" w:rsidRDefault="00544AFB" w:rsidP="00C020B9">
      <w:pPr>
        <w:numPr>
          <w:ilvl w:val="0"/>
          <w:numId w:val="10"/>
        </w:numPr>
        <w:spacing w:line="240" w:lineRule="auto"/>
        <w:ind w:left="426" w:hanging="426"/>
        <w:rPr>
          <w:rFonts w:ascii="Arial" w:hAnsi="Arial" w:cs="Arial"/>
          <w:bCs/>
          <w:color w:val="000000"/>
          <w:kern w:val="36"/>
        </w:rPr>
      </w:pPr>
      <w:r w:rsidRPr="00CD7619">
        <w:rPr>
          <w:rFonts w:ascii="Arial" w:hAnsi="Arial" w:cs="Arial"/>
          <w:bCs/>
          <w:color w:val="000000"/>
        </w:rPr>
        <w:t xml:space="preserve">parannettava edelleen </w:t>
      </w:r>
      <w:proofErr w:type="spellStart"/>
      <w:r w:rsidRPr="00CD7619">
        <w:rPr>
          <w:rFonts w:ascii="Arial" w:hAnsi="Arial" w:cs="Arial"/>
          <w:bCs/>
          <w:color w:val="000000"/>
        </w:rPr>
        <w:t>AK:n</w:t>
      </w:r>
      <w:proofErr w:type="spellEnd"/>
      <w:r w:rsidRPr="00CD7619">
        <w:rPr>
          <w:rFonts w:ascii="Arial" w:hAnsi="Arial" w:cs="Arial"/>
          <w:bCs/>
          <w:color w:val="000000"/>
        </w:rPr>
        <w:t xml:space="preserve"> verkkoasiointijärjestelmää, jotta kohdeyleisöt kyetään saavuttamaan paremmin</w:t>
      </w:r>
    </w:p>
    <w:p w:rsidR="005E714A" w:rsidRPr="00CD7619" w:rsidRDefault="00544AFB" w:rsidP="00C020B9">
      <w:pPr>
        <w:numPr>
          <w:ilvl w:val="0"/>
          <w:numId w:val="10"/>
        </w:numPr>
        <w:spacing w:line="240" w:lineRule="auto"/>
        <w:ind w:left="426" w:hanging="426"/>
        <w:rPr>
          <w:rFonts w:ascii="Arial" w:hAnsi="Arial" w:cs="Arial"/>
          <w:bCs/>
          <w:color w:val="000000"/>
          <w:kern w:val="36"/>
        </w:rPr>
      </w:pPr>
      <w:r w:rsidRPr="00CD7619">
        <w:rPr>
          <w:rFonts w:ascii="Arial" w:hAnsi="Arial" w:cs="Arial"/>
          <w:bCs/>
          <w:color w:val="000000"/>
        </w:rPr>
        <w:t xml:space="preserve">lähetettävä jäsenkeskeisiä kutsuja keskeisille poliitikkovieraille </w:t>
      </w:r>
      <w:proofErr w:type="spellStart"/>
      <w:r w:rsidRPr="00CD7619">
        <w:rPr>
          <w:rFonts w:ascii="Arial" w:hAnsi="Arial" w:cs="Arial"/>
          <w:bCs/>
          <w:color w:val="000000"/>
        </w:rPr>
        <w:t>AK:n</w:t>
      </w:r>
      <w:proofErr w:type="spellEnd"/>
      <w:r w:rsidRPr="00CD7619">
        <w:rPr>
          <w:rFonts w:ascii="Arial" w:hAnsi="Arial" w:cs="Arial"/>
          <w:bCs/>
          <w:color w:val="000000"/>
        </w:rPr>
        <w:t xml:space="preserve"> tapahtumiin sopivan poliittisen tasapainon ja sovitun profiilin ja taustan mukaisesti</w:t>
      </w:r>
    </w:p>
    <w:p w:rsidR="00DB093F" w:rsidRPr="00CD7619" w:rsidRDefault="00544AFB" w:rsidP="00C020B9">
      <w:pPr>
        <w:numPr>
          <w:ilvl w:val="0"/>
          <w:numId w:val="10"/>
        </w:numPr>
        <w:spacing w:line="240" w:lineRule="auto"/>
        <w:ind w:left="426" w:hanging="426"/>
        <w:rPr>
          <w:rFonts w:ascii="Arial" w:hAnsi="Arial" w:cs="Arial"/>
          <w:bCs/>
          <w:color w:val="000000"/>
          <w:kern w:val="36"/>
        </w:rPr>
      </w:pPr>
      <w:r w:rsidRPr="00CD7619">
        <w:rPr>
          <w:rFonts w:ascii="Arial" w:hAnsi="Arial" w:cs="Arial"/>
          <w:bCs/>
          <w:color w:val="000000"/>
        </w:rPr>
        <w:t xml:space="preserve">harkittava, että jäsenten </w:t>
      </w:r>
      <w:proofErr w:type="spellStart"/>
      <w:r w:rsidRPr="00CD7619">
        <w:rPr>
          <w:rFonts w:ascii="Arial" w:hAnsi="Arial" w:cs="Arial"/>
          <w:bCs/>
          <w:color w:val="000000"/>
        </w:rPr>
        <w:t>täsmäryhmä</w:t>
      </w:r>
      <w:proofErr w:type="spellEnd"/>
      <w:r w:rsidRPr="00CD7619">
        <w:rPr>
          <w:rFonts w:ascii="Arial" w:hAnsi="Arial" w:cs="Arial"/>
          <w:bCs/>
          <w:color w:val="000000"/>
        </w:rPr>
        <w:t xml:space="preserve"> laatisi säännöllisesti katsauksen komitean viestinnän vaikutuksista (esimerkiksi ensi vuoden keväällä 2019 laadittavan vuoden 2018 viestintäkertomuksen pohjalta).</w:t>
      </w:r>
    </w:p>
    <w:p w:rsidR="00DD2E0C" w:rsidRPr="00CD7619" w:rsidRDefault="00DD2E0C" w:rsidP="00C020B9">
      <w:pPr>
        <w:spacing w:line="240" w:lineRule="auto"/>
        <w:rPr>
          <w:rFonts w:ascii="Arial" w:hAnsi="Arial" w:cs="Arial"/>
          <w:bCs/>
          <w:color w:val="000000"/>
          <w:kern w:val="36"/>
        </w:rPr>
      </w:pPr>
    </w:p>
    <w:p w:rsidR="00D97D90" w:rsidRPr="00CD7619" w:rsidRDefault="008C1B20" w:rsidP="00C020B9">
      <w:pPr>
        <w:pStyle w:val="Heading1"/>
        <w:keepNext/>
        <w:keepLines/>
        <w:tabs>
          <w:tab w:val="left" w:pos="567"/>
        </w:tabs>
        <w:rPr>
          <w:rFonts w:ascii="Arial" w:hAnsi="Arial" w:cs="Arial"/>
          <w:b/>
          <w:szCs w:val="22"/>
          <w:u w:val="single" w:color="FFFFFF"/>
        </w:rPr>
      </w:pPr>
      <w:r w:rsidRPr="00CD7619">
        <w:rPr>
          <w:rFonts w:ascii="Arial" w:hAnsi="Arial" w:cs="Arial"/>
          <w:b/>
          <w:szCs w:val="22"/>
        </w:rPr>
        <w:tab/>
        <w:t>Seuranta ja arviointi</w:t>
      </w:r>
      <w:r w:rsidRPr="00CD7619">
        <w:rPr>
          <w:rFonts w:ascii="Arial" w:hAnsi="Arial" w:cs="Arial"/>
          <w:b/>
          <w:color w:val="000000"/>
          <w:szCs w:val="22"/>
          <w:u w:val="single" w:color="FFFFFF"/>
        </w:rPr>
        <w:t xml:space="preserve"> </w:t>
      </w:r>
    </w:p>
    <w:p w:rsidR="00D97D90" w:rsidRPr="00CD7619" w:rsidRDefault="00D97D90" w:rsidP="00C020B9">
      <w:pPr>
        <w:keepNext/>
        <w:keepLines/>
        <w:spacing w:line="240" w:lineRule="auto"/>
        <w:rPr>
          <w:rFonts w:ascii="Arial" w:hAnsi="Arial" w:cs="Arial"/>
          <w:b/>
          <w:color w:val="000000"/>
          <w:szCs w:val="22"/>
        </w:rPr>
      </w:pPr>
    </w:p>
    <w:p w:rsidR="00D97D90" w:rsidRPr="00CD7619" w:rsidRDefault="00B61BBA" w:rsidP="00C020B9">
      <w:pPr>
        <w:keepNext/>
        <w:keepLines/>
        <w:spacing w:line="240" w:lineRule="auto"/>
        <w:rPr>
          <w:rFonts w:ascii="Arial" w:hAnsi="Arial" w:cs="Arial"/>
          <w:color w:val="000000"/>
          <w:szCs w:val="22"/>
        </w:rPr>
      </w:pP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tiedonannon vaikuttavuutta ja tuloksia seurataan siten, että käytössä on järjestelmä, jossa laaditaan kuukausittain ja vuosittain raportit viestintäsuunnitelmista ja perus-, väli- ja loppuarviointi vuosien 2015–2020 viestintästrategiasta. Niissä keskitytään viestintävälineiden ja </w:t>
      </w:r>
      <w:r w:rsidRPr="00CD7619">
        <w:rPr>
          <w:rFonts w:ascii="Arial" w:hAnsi="Arial" w:cs="Arial"/>
          <w:color w:val="000000"/>
          <w:szCs w:val="22"/>
        </w:rPr>
        <w:noBreakHyphen/>
        <w:t xml:space="preserve">kanavien vaikuttavuuteen ja kustannustehokkuuteen. Seurantajärjestelmässä tarkastellaan seuraavia tekijöitä: </w:t>
      </w:r>
    </w:p>
    <w:p w:rsidR="00D97D90" w:rsidRPr="00CD7619" w:rsidRDefault="00D97D90" w:rsidP="00C020B9">
      <w:pPr>
        <w:spacing w:line="240" w:lineRule="auto"/>
        <w:rPr>
          <w:rFonts w:ascii="Arial" w:hAnsi="Arial" w:cs="Arial"/>
          <w:b/>
          <w:color w:val="000000"/>
          <w:szCs w:val="22"/>
        </w:rPr>
      </w:pPr>
    </w:p>
    <w:p w:rsidR="00D97D90" w:rsidRPr="00CD7619" w:rsidRDefault="00D97D90" w:rsidP="00C020B9">
      <w:pPr>
        <w:numPr>
          <w:ilvl w:val="0"/>
          <w:numId w:val="8"/>
        </w:numPr>
        <w:spacing w:line="240" w:lineRule="auto"/>
        <w:ind w:left="426" w:hanging="426"/>
        <w:rPr>
          <w:rFonts w:ascii="Arial" w:hAnsi="Arial" w:cs="Arial"/>
          <w:color w:val="000000"/>
          <w:szCs w:val="22"/>
        </w:rPr>
      </w:pPr>
      <w:r w:rsidRPr="00CD7619">
        <w:rPr>
          <w:rFonts w:ascii="Arial" w:hAnsi="Arial" w:cs="Arial"/>
          <w:color w:val="000000"/>
          <w:szCs w:val="22"/>
        </w:rPr>
        <w:t xml:space="preserve">Lehdistö- ja mediasuhteet: Mediaraportteja laaditaan kuukausittain ja täysistuntojen ja tärkeiden tapahtumien jälkeen, ja niissä esitellään mediamainintoihin ja vaikuttavuuteen liittyviä, myös audiovisuaalisen median välityksellä aikaansaatuja saavutuksia. Raporteissa esitetään myös aihe- ja maakohtaisia laatuanalyyseja. </w:t>
      </w:r>
    </w:p>
    <w:p w:rsidR="00D97D90" w:rsidRPr="00CD7619" w:rsidRDefault="00D97D90" w:rsidP="00C020B9">
      <w:pPr>
        <w:numPr>
          <w:ilvl w:val="0"/>
          <w:numId w:val="8"/>
        </w:numPr>
        <w:spacing w:line="240" w:lineRule="auto"/>
        <w:ind w:left="426" w:hanging="426"/>
        <w:rPr>
          <w:rFonts w:ascii="Arial" w:hAnsi="Arial" w:cs="Arial"/>
          <w:b/>
          <w:color w:val="000000"/>
          <w:szCs w:val="22"/>
        </w:rPr>
      </w:pPr>
      <w:r w:rsidRPr="00CD7619">
        <w:rPr>
          <w:rFonts w:ascii="Arial" w:hAnsi="Arial" w:cs="Arial"/>
          <w:color w:val="000000"/>
          <w:szCs w:val="22"/>
        </w:rPr>
        <w:t xml:space="preserve">Tapahtumat: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keskeisten tapahtumien tulokset ja vaikutus dokumentoidaan arviointien ja menettelyjen välityksellä. Osallistujien tyytyväisyyttä kartoittavien kyselyjen lisäksi edellä mainitut sisältävät tietoa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tapahtumien vaikutuksesta esim. paikallisviranomaisten toteuttamiin jatkotoimiin. </w:t>
      </w:r>
    </w:p>
    <w:p w:rsidR="00D97D90" w:rsidRPr="00CD7619" w:rsidRDefault="00D97D90" w:rsidP="00C020B9">
      <w:pPr>
        <w:numPr>
          <w:ilvl w:val="0"/>
          <w:numId w:val="8"/>
        </w:numPr>
        <w:spacing w:line="240" w:lineRule="auto"/>
        <w:ind w:left="426" w:hanging="426"/>
        <w:rPr>
          <w:rFonts w:ascii="Arial" w:hAnsi="Arial" w:cs="Arial"/>
          <w:b/>
          <w:color w:val="000000"/>
          <w:szCs w:val="22"/>
        </w:rPr>
      </w:pPr>
      <w:r w:rsidRPr="00CD7619">
        <w:rPr>
          <w:rFonts w:ascii="Arial" w:hAnsi="Arial" w:cs="Arial"/>
          <w:color w:val="000000"/>
          <w:szCs w:val="22"/>
        </w:rPr>
        <w:t xml:space="preserve">Julkaisut, verkkomedia ja sosiaalinen media: Mediaraportteja laaditaan kuukausittain ja täysistuntojen ja tärkeiden tapahtumien jälkeen, ja niissä esitellään verkkomedian ja sosiaalisen median välityksellä aikaansaatuja saavutuksia. Lisäksi hyödynnetään välineitä, jotta parannetaan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julkaisujen ja verkkolähteiden käytön seurantaa. Tietyissä tilanteissa laaditaan asiaankuuluvia arviointeja, jotta lisätään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paperi- ja verkkojulkaisujen hyödyllisyyttä. </w:t>
      </w:r>
    </w:p>
    <w:p w:rsidR="00837A04" w:rsidRPr="00CD7619" w:rsidRDefault="00837A04" w:rsidP="00C020B9">
      <w:pPr>
        <w:spacing w:line="240" w:lineRule="auto"/>
        <w:rPr>
          <w:rFonts w:ascii="Arial" w:hAnsi="Arial" w:cs="Arial"/>
          <w:color w:val="000000"/>
          <w:szCs w:val="22"/>
        </w:rPr>
      </w:pPr>
    </w:p>
    <w:p w:rsidR="00837A04" w:rsidRPr="00CD7619" w:rsidRDefault="00837A04" w:rsidP="00C020B9">
      <w:pPr>
        <w:spacing w:line="240" w:lineRule="auto"/>
        <w:rPr>
          <w:rFonts w:ascii="Arial" w:hAnsi="Arial" w:cs="Arial"/>
          <w:szCs w:val="22"/>
        </w:rPr>
      </w:pPr>
      <w:r w:rsidRPr="00CD7619">
        <w:rPr>
          <w:rFonts w:ascii="Arial" w:hAnsi="Arial" w:cs="Arial"/>
        </w:rPr>
        <w:lastRenderedPageBreak/>
        <w:t>Tässä käytetään seuraavia tuotos- ja tiedotusindikaattoreita:</w:t>
      </w:r>
    </w:p>
    <w:p w:rsidR="00837A04" w:rsidRPr="00CD7619" w:rsidRDefault="008921A0" w:rsidP="00C020B9">
      <w:pPr>
        <w:numPr>
          <w:ilvl w:val="0"/>
          <w:numId w:val="13"/>
        </w:numPr>
        <w:spacing w:line="240" w:lineRule="auto"/>
        <w:ind w:left="426" w:hanging="426"/>
        <w:rPr>
          <w:rFonts w:ascii="Arial" w:hAnsi="Arial" w:cs="Arial"/>
          <w:szCs w:val="22"/>
        </w:rPr>
      </w:pPr>
      <w:r w:rsidRPr="00CD7619">
        <w:rPr>
          <w:rFonts w:ascii="Arial" w:hAnsi="Arial" w:cs="Arial"/>
        </w:rPr>
        <w:t>tiedotusvälineissä mainintojen määrä</w:t>
      </w:r>
    </w:p>
    <w:p w:rsidR="000A4562" w:rsidRPr="00CD7619" w:rsidRDefault="000A4562" w:rsidP="00C020B9">
      <w:pPr>
        <w:numPr>
          <w:ilvl w:val="0"/>
          <w:numId w:val="13"/>
        </w:numPr>
        <w:spacing w:line="240" w:lineRule="auto"/>
        <w:ind w:left="426" w:hanging="426"/>
        <w:rPr>
          <w:rFonts w:ascii="Arial" w:hAnsi="Arial" w:cs="Arial"/>
          <w:szCs w:val="22"/>
        </w:rPr>
      </w:pPr>
      <w:r w:rsidRPr="00CD7619">
        <w:rPr>
          <w:rFonts w:ascii="Arial" w:hAnsi="Arial" w:cs="Arial"/>
        </w:rPr>
        <w:t>sosiaalisen median vuorovaikutustoimien ja osallistumisten määrä</w:t>
      </w:r>
    </w:p>
    <w:p w:rsidR="000A4562" w:rsidRPr="00CD7619" w:rsidRDefault="000A4562" w:rsidP="00C020B9">
      <w:pPr>
        <w:numPr>
          <w:ilvl w:val="0"/>
          <w:numId w:val="13"/>
        </w:numPr>
        <w:spacing w:line="240" w:lineRule="auto"/>
        <w:ind w:left="426" w:hanging="426"/>
        <w:rPr>
          <w:rFonts w:ascii="Arial" w:hAnsi="Arial" w:cs="Arial"/>
          <w:szCs w:val="22"/>
        </w:rPr>
      </w:pPr>
      <w:r w:rsidRPr="00CD7619">
        <w:rPr>
          <w:rFonts w:ascii="Arial" w:hAnsi="Arial" w:cs="Arial"/>
        </w:rPr>
        <w:t>verkkosivustovierailujen / verkkosivuston käyttäjien määrä</w:t>
      </w:r>
    </w:p>
    <w:p w:rsidR="00DB093F" w:rsidRPr="00CD7619" w:rsidRDefault="00DB093F" w:rsidP="00C020B9">
      <w:pPr>
        <w:numPr>
          <w:ilvl w:val="0"/>
          <w:numId w:val="13"/>
        </w:numPr>
        <w:spacing w:line="240" w:lineRule="auto"/>
        <w:ind w:left="426" w:hanging="426"/>
        <w:rPr>
          <w:rFonts w:ascii="Arial" w:hAnsi="Arial" w:cs="Arial"/>
          <w:szCs w:val="22"/>
        </w:rPr>
      </w:pPr>
      <w:r w:rsidRPr="00CD7619">
        <w:rPr>
          <w:rFonts w:ascii="Arial" w:hAnsi="Arial" w:cs="Arial"/>
        </w:rPr>
        <w:t xml:space="preserve">tapahtumiin osallistuneiden / tapahtumissa puheenvuoron pitäneiden </w:t>
      </w:r>
      <w:proofErr w:type="spellStart"/>
      <w:r w:rsidRPr="00CD7619">
        <w:rPr>
          <w:rFonts w:ascii="Arial" w:hAnsi="Arial" w:cs="Arial"/>
        </w:rPr>
        <w:t>AK:n</w:t>
      </w:r>
      <w:proofErr w:type="spellEnd"/>
      <w:r w:rsidRPr="00CD7619">
        <w:rPr>
          <w:rFonts w:ascii="Arial" w:hAnsi="Arial" w:cs="Arial"/>
        </w:rPr>
        <w:t xml:space="preserve"> jäsenten määrä </w:t>
      </w:r>
    </w:p>
    <w:p w:rsidR="00837A04" w:rsidRPr="00CD7619" w:rsidRDefault="00DB093F" w:rsidP="00C020B9">
      <w:pPr>
        <w:numPr>
          <w:ilvl w:val="0"/>
          <w:numId w:val="13"/>
        </w:numPr>
        <w:spacing w:line="240" w:lineRule="auto"/>
        <w:ind w:left="426" w:hanging="426"/>
        <w:rPr>
          <w:rFonts w:ascii="Arial" w:hAnsi="Arial" w:cs="Arial"/>
          <w:szCs w:val="22"/>
        </w:rPr>
      </w:pPr>
      <w:proofErr w:type="spellStart"/>
      <w:r w:rsidRPr="00CD7619">
        <w:rPr>
          <w:rFonts w:ascii="Arial" w:hAnsi="Arial" w:cs="Arial"/>
        </w:rPr>
        <w:t>AK:n</w:t>
      </w:r>
      <w:proofErr w:type="spellEnd"/>
      <w:r w:rsidRPr="00CD7619">
        <w:rPr>
          <w:rFonts w:ascii="Arial" w:hAnsi="Arial" w:cs="Arial"/>
        </w:rPr>
        <w:t xml:space="preserve"> poliittisessa toiminnassa hyödynnettävät tapahtumaraportit (sisällön laadullinen hyödyntäminen pelkkien määrällisten tavoitteiden sijasta)</w:t>
      </w:r>
    </w:p>
    <w:p w:rsidR="00837A04" w:rsidRPr="00CD7619" w:rsidRDefault="00837A04" w:rsidP="00C020B9">
      <w:pPr>
        <w:numPr>
          <w:ilvl w:val="0"/>
          <w:numId w:val="13"/>
        </w:numPr>
        <w:spacing w:line="240" w:lineRule="auto"/>
        <w:ind w:left="426" w:hanging="426"/>
        <w:rPr>
          <w:rFonts w:ascii="Arial" w:hAnsi="Arial" w:cs="Arial"/>
          <w:szCs w:val="22"/>
        </w:rPr>
      </w:pPr>
      <w:r w:rsidRPr="00CD7619">
        <w:rPr>
          <w:rFonts w:ascii="Arial" w:hAnsi="Arial" w:cs="Arial"/>
        </w:rPr>
        <w:t>julkaisujen levikki.</w:t>
      </w:r>
    </w:p>
    <w:p w:rsidR="00837A04" w:rsidRPr="00CD7619" w:rsidRDefault="00837A04" w:rsidP="00C020B9">
      <w:pPr>
        <w:spacing w:line="240" w:lineRule="auto"/>
        <w:rPr>
          <w:rFonts w:ascii="Arial" w:hAnsi="Arial" w:cs="Arial"/>
          <w:b/>
          <w:color w:val="000000"/>
          <w:szCs w:val="22"/>
        </w:rPr>
      </w:pPr>
    </w:p>
    <w:p w:rsidR="00837A04" w:rsidRPr="00CD7619" w:rsidRDefault="00837A04" w:rsidP="00C020B9">
      <w:pPr>
        <w:spacing w:line="240" w:lineRule="auto"/>
        <w:rPr>
          <w:rFonts w:ascii="Arial" w:hAnsi="Arial" w:cs="Arial"/>
          <w:color w:val="000000"/>
          <w:szCs w:val="22"/>
        </w:rPr>
      </w:pPr>
      <w:r w:rsidRPr="00CD7619">
        <w:rPr>
          <w:rFonts w:ascii="Arial" w:hAnsi="Arial" w:cs="Arial"/>
          <w:color w:val="000000"/>
          <w:szCs w:val="22"/>
        </w:rPr>
        <w:t xml:space="preserve">Kunkin indikaattorin osalta on täsmennettävä, miten hyvin </w:t>
      </w:r>
      <w:r w:rsidRPr="00CD7619">
        <w:rPr>
          <w:rFonts w:ascii="Arial" w:hAnsi="Arial" w:cs="Arial"/>
        </w:rPr>
        <w:t>Euroopan parlamentin jäsenet, muut vaaleilla valitut poliitikot ja paikallis- ja alueyhteisöjen edustajat on tavoitettu.</w:t>
      </w:r>
    </w:p>
    <w:p w:rsidR="00D97D90" w:rsidRPr="00CD7619" w:rsidRDefault="00D97D90" w:rsidP="00C020B9">
      <w:pPr>
        <w:spacing w:line="240" w:lineRule="auto"/>
        <w:rPr>
          <w:rFonts w:ascii="Arial" w:hAnsi="Arial" w:cs="Arial"/>
          <w:color w:val="000000"/>
          <w:szCs w:val="22"/>
        </w:rPr>
      </w:pPr>
    </w:p>
    <w:p w:rsidR="00220A3D" w:rsidRPr="00CD7619" w:rsidRDefault="00F2022C" w:rsidP="00C020B9">
      <w:pPr>
        <w:spacing w:line="240" w:lineRule="auto"/>
        <w:rPr>
          <w:rFonts w:ascii="Arial" w:hAnsi="Arial" w:cs="Arial"/>
          <w:color w:val="000000"/>
          <w:szCs w:val="22"/>
        </w:rPr>
      </w:pPr>
      <w:r w:rsidRPr="00CD7619">
        <w:rPr>
          <w:rFonts w:ascii="Arial" w:hAnsi="Arial" w:cs="Arial"/>
          <w:color w:val="000000"/>
          <w:szCs w:val="22"/>
        </w:rPr>
        <w:t xml:space="preserve">Vuoden 2019 viestintäsuunnitelman tosiasiapohjana on raportti, jossa vertaillaan vuoden 2018 ensimmäisten kuuden kuukauden aikana saavutettuja viestinnän yleisiä tuloksia vastaavan ajanjakson tuloksiin vuonna 2017. Tästä raportista käy ilmi selviä esimerkkejä tehokkuuden parantumisesta, kustannusten jakamisesta EU:n muiden toimielinten kanssa ja määrärahojen varaamisesta kustakin budjettikohdasta innovatiivisia viestintätoimia varten. Nämä esimerkit ovat hyödyllisiä koko </w:t>
      </w:r>
      <w:proofErr w:type="spellStart"/>
      <w:r w:rsidRPr="00CD7619">
        <w:rPr>
          <w:rFonts w:ascii="Arial" w:hAnsi="Arial" w:cs="Arial"/>
          <w:color w:val="000000"/>
          <w:szCs w:val="22"/>
        </w:rPr>
        <w:t>AK:lle</w:t>
      </w:r>
      <w:proofErr w:type="spellEnd"/>
      <w:r w:rsidRPr="00CD7619">
        <w:rPr>
          <w:rFonts w:ascii="Arial" w:hAnsi="Arial" w:cs="Arial"/>
          <w:color w:val="000000"/>
          <w:szCs w:val="22"/>
        </w:rPr>
        <w:t>.</w:t>
      </w:r>
    </w:p>
    <w:p w:rsidR="00DD2E0C" w:rsidRPr="00CD7619" w:rsidRDefault="00DD2E0C" w:rsidP="00C020B9">
      <w:pPr>
        <w:spacing w:line="240" w:lineRule="auto"/>
        <w:rPr>
          <w:rFonts w:ascii="Arial" w:hAnsi="Arial" w:cs="Arial"/>
          <w:color w:val="000000"/>
          <w:szCs w:val="22"/>
        </w:rPr>
      </w:pPr>
    </w:p>
    <w:p w:rsidR="00DD2E0C" w:rsidRPr="00CD7619" w:rsidRDefault="00DD2E0C" w:rsidP="00C020B9">
      <w:pPr>
        <w:spacing w:line="240" w:lineRule="auto"/>
        <w:rPr>
          <w:rFonts w:ascii="Arial" w:hAnsi="Arial" w:cs="Arial"/>
          <w:color w:val="000000"/>
          <w:szCs w:val="22"/>
        </w:rPr>
      </w:pPr>
      <w:r w:rsidRPr="00CD7619">
        <w:rPr>
          <w:rFonts w:ascii="Arial" w:hAnsi="Arial" w:cs="Arial"/>
          <w:color w:val="000000"/>
          <w:szCs w:val="22"/>
        </w:rPr>
        <w:t xml:space="preserve">Ulkoinen toimeksisaaja suorittaa myöhemmin vuonna 2019 loppuarvioinnin vuosien 2015–2020 viestintästrategiasta. Tähän on määrä sisältyä erityisesti kolmas kyselytutkimus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maineesta täysivaltaisena toimielimenä. Tässä kyselytutkimuksessa haastatellaan alue- ja paikallispoliitikkoja, ja Brysselin-toimielimet antavat lisäkuvan, joka täydentää peruskartoitusta ja vuonna 2017 suoritettua väliarviointia. Kyselytutkimuksen tuloksia voitaisiin hyödyntää seuraavan toimikauden viestintästrategian laatimisessa vuoden 2020 alussa. </w:t>
      </w:r>
    </w:p>
    <w:p w:rsidR="00DD2E0C" w:rsidRPr="00CD7619" w:rsidRDefault="00DD2E0C" w:rsidP="00C020B9">
      <w:pPr>
        <w:spacing w:line="240" w:lineRule="auto"/>
        <w:rPr>
          <w:rFonts w:ascii="Arial" w:hAnsi="Arial" w:cs="Arial"/>
          <w:color w:val="000000"/>
          <w:szCs w:val="22"/>
        </w:rPr>
      </w:pPr>
    </w:p>
    <w:p w:rsidR="00B61BBA" w:rsidRPr="00CD7619" w:rsidRDefault="00B61BBA" w:rsidP="00C020B9">
      <w:pPr>
        <w:spacing w:line="240" w:lineRule="auto"/>
        <w:rPr>
          <w:rFonts w:ascii="Arial" w:hAnsi="Arial" w:cs="Arial"/>
          <w:color w:val="000000"/>
          <w:szCs w:val="22"/>
        </w:rPr>
      </w:pPr>
    </w:p>
    <w:p w:rsidR="00271AC3" w:rsidRPr="00CD7619" w:rsidRDefault="00271AC3" w:rsidP="00C020B9">
      <w:pPr>
        <w:pStyle w:val="Heading1"/>
        <w:tabs>
          <w:tab w:val="left" w:pos="567"/>
        </w:tabs>
        <w:rPr>
          <w:rFonts w:ascii="Arial" w:hAnsi="Arial" w:cs="Arial"/>
          <w:b/>
          <w:szCs w:val="22"/>
        </w:rPr>
      </w:pPr>
      <w:r w:rsidRPr="00CD7619">
        <w:rPr>
          <w:rFonts w:ascii="Arial" w:hAnsi="Arial" w:cs="Arial"/>
          <w:b/>
          <w:szCs w:val="22"/>
        </w:rPr>
        <w:tab/>
        <w:t xml:space="preserve">Resurssit ja kustannusarvio </w:t>
      </w:r>
    </w:p>
    <w:p w:rsidR="00345988" w:rsidRPr="00CD7619" w:rsidRDefault="00345988" w:rsidP="00C020B9">
      <w:pPr>
        <w:spacing w:line="240" w:lineRule="auto"/>
        <w:rPr>
          <w:rFonts w:ascii="Arial" w:hAnsi="Arial" w:cs="Arial"/>
          <w:b/>
          <w:szCs w:val="22"/>
        </w:rPr>
      </w:pPr>
    </w:p>
    <w:p w:rsidR="00345988" w:rsidRPr="00CD7619" w:rsidRDefault="00345988" w:rsidP="00C020B9">
      <w:pPr>
        <w:overflowPunct/>
        <w:autoSpaceDE/>
        <w:autoSpaceDN/>
        <w:adjustRightInd/>
        <w:spacing w:line="240" w:lineRule="auto"/>
        <w:textAlignment w:val="auto"/>
        <w:rPr>
          <w:rFonts w:ascii="Arial" w:hAnsi="Arial" w:cs="Arial"/>
          <w:bCs/>
          <w:iCs/>
          <w:szCs w:val="22"/>
        </w:rPr>
      </w:pPr>
      <w:r w:rsidRPr="00CD7619">
        <w:rPr>
          <w:rFonts w:ascii="Arial" w:hAnsi="Arial" w:cs="Arial"/>
        </w:rPr>
        <w:t xml:space="preserve">Viestintäosasto hallinnoi </w:t>
      </w:r>
      <w:proofErr w:type="spellStart"/>
      <w:r w:rsidRPr="00CD7619">
        <w:rPr>
          <w:rFonts w:ascii="Arial" w:hAnsi="Arial" w:cs="Arial"/>
        </w:rPr>
        <w:t>AK:n</w:t>
      </w:r>
      <w:proofErr w:type="spellEnd"/>
      <w:r w:rsidRPr="00CD7619">
        <w:rPr>
          <w:rFonts w:ascii="Arial" w:hAnsi="Arial" w:cs="Arial"/>
        </w:rPr>
        <w:t xml:space="preserve"> erilaisia viestintävälineitä eli mediasuhteita, konferensseja ja tapahtumia, digitaalista viestintää, kuten verkossa tapahtuvaa viestintää ja sosiaalista mediaa, sekä julkaisuja. Osastossa työskentelee yhteensä 51 henkilöä (22 AD, 22 AST, 1 END, 7 CA). Osaston johtoportaassa (2 AD, 4 AST) on myös viestintäbudjetin valvonnasta vastaava ryhmä. Osaston kolmella yksiköllä on seuraavat tehtävät ja henkilöstö: </w:t>
      </w:r>
    </w:p>
    <w:p w:rsidR="00345988" w:rsidRPr="00CD7619" w:rsidRDefault="00345988" w:rsidP="00C020B9">
      <w:pPr>
        <w:overflowPunct/>
        <w:autoSpaceDE/>
        <w:autoSpaceDN/>
        <w:adjustRightInd/>
        <w:spacing w:line="240" w:lineRule="auto"/>
        <w:textAlignment w:val="auto"/>
        <w:rPr>
          <w:rFonts w:ascii="Arial" w:hAnsi="Arial" w:cs="Arial"/>
          <w:bCs/>
          <w:iCs/>
          <w:szCs w:val="22"/>
        </w:rPr>
      </w:pPr>
    </w:p>
    <w:p w:rsidR="00345988" w:rsidRPr="00CD7619" w:rsidRDefault="002624E9" w:rsidP="00C020B9">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CD7619">
        <w:rPr>
          <w:rFonts w:ascii="Arial" w:hAnsi="Arial" w:cs="Arial"/>
          <w:color w:val="000000"/>
          <w:szCs w:val="22"/>
        </w:rPr>
        <w:t xml:space="preserve">Yksikkö D 1 – Tiedottajat ja suhteet tiedotusvälineisiin: yksikkö (10 AD, 3 AST, 2 CA) tukee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jäsenten ja hallinnon toimintaa lehdistö- ja mediasuhteiden ja audiovisuaalisten palvelujen avulla. Yksikössä on lehdistötiedottajien ryhmä ja audiovisuaalinen ryhmä, joka tuottaa ja levittää videoita ja valokuvia. </w:t>
      </w:r>
    </w:p>
    <w:p w:rsidR="00345988" w:rsidRPr="00CD7619" w:rsidRDefault="00345988" w:rsidP="00C020B9">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CD7619">
        <w:rPr>
          <w:rFonts w:ascii="Arial" w:hAnsi="Arial" w:cs="Arial"/>
          <w:color w:val="000000"/>
          <w:szCs w:val="22"/>
        </w:rPr>
        <w:t xml:space="preserve">Yksikkö D 2 – Tapahtumat: yksikkö (5 AD, 8 AST, 1 CA, 1 END) tukee </w:t>
      </w:r>
      <w:proofErr w:type="spellStart"/>
      <w:r w:rsidRPr="00CD7619">
        <w:rPr>
          <w:rFonts w:ascii="Arial" w:hAnsi="Arial" w:cs="Arial"/>
          <w:color w:val="000000"/>
          <w:szCs w:val="22"/>
        </w:rPr>
        <w:t>AK:n</w:t>
      </w:r>
      <w:proofErr w:type="spellEnd"/>
      <w:r w:rsidRPr="00CD7619">
        <w:rPr>
          <w:rFonts w:ascii="Arial" w:hAnsi="Arial" w:cs="Arial"/>
          <w:color w:val="000000"/>
          <w:szCs w:val="22"/>
        </w:rPr>
        <w:t xml:space="preserve"> jäsenten ja hallinnon toimintaa järjestämällä tapahtumia. Siihen kuuluu ryhmä, joka järjestää jokavuotisen Euroopan alueiden ja kuntien teemaviikon, konferenssiryhmä ja vierailijapalvelusta vastaava ryhmä.</w:t>
      </w:r>
    </w:p>
    <w:p w:rsidR="00345988" w:rsidRPr="00CD7619" w:rsidRDefault="00345988" w:rsidP="00C020B9">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CD7619">
        <w:rPr>
          <w:rFonts w:ascii="Arial" w:hAnsi="Arial" w:cs="Arial"/>
        </w:rPr>
        <w:t xml:space="preserve">Yksikkö D 3 – Sosiaalinen ja digitaalinen media, julkaisut: Yksikkö (5 AD, 7 AST, 4 CA) tukee </w:t>
      </w:r>
      <w:proofErr w:type="spellStart"/>
      <w:r w:rsidRPr="00CD7619">
        <w:rPr>
          <w:rFonts w:ascii="Arial" w:hAnsi="Arial" w:cs="Arial"/>
        </w:rPr>
        <w:t>AK:n</w:t>
      </w:r>
      <w:proofErr w:type="spellEnd"/>
      <w:r w:rsidRPr="00CD7619">
        <w:rPr>
          <w:rFonts w:ascii="Arial" w:hAnsi="Arial" w:cs="Arial"/>
        </w:rPr>
        <w:t xml:space="preserve"> jäsenten ja hallinnon toimintaa sosiaalisessa ja digitaalisessa mediassa tapahtuvalla viestinnällä, julkaisuilla ja graafisella suunnittelulla. Siihen kuuluu </w:t>
      </w:r>
      <w:r w:rsidRPr="00CD7619">
        <w:rPr>
          <w:rFonts w:ascii="Arial" w:hAnsi="Arial" w:cs="Arial"/>
          <w:b/>
        </w:rPr>
        <w:t>kolme</w:t>
      </w:r>
      <w:r w:rsidRPr="00CD7619">
        <w:rPr>
          <w:rFonts w:ascii="Arial" w:hAnsi="Arial" w:cs="Arial"/>
        </w:rPr>
        <w:t xml:space="preserve"> ryhmää, jotka vastaavat sosiaalisesta ja digitaalisesta mediasta ja julkaisuista.</w:t>
      </w:r>
    </w:p>
    <w:p w:rsidR="005E1AF0" w:rsidRPr="00CD7619" w:rsidRDefault="005E1AF0" w:rsidP="00C020B9">
      <w:pPr>
        <w:overflowPunct/>
        <w:autoSpaceDE/>
        <w:autoSpaceDN/>
        <w:adjustRightInd/>
        <w:spacing w:line="240" w:lineRule="auto"/>
        <w:contextualSpacing/>
        <w:textAlignment w:val="auto"/>
        <w:rPr>
          <w:rFonts w:ascii="Arial" w:eastAsia="SimSun" w:hAnsi="Arial" w:cs="Arial"/>
          <w:color w:val="000000"/>
          <w:szCs w:val="22"/>
        </w:rPr>
      </w:pPr>
    </w:p>
    <w:p w:rsidR="005E1AF0" w:rsidRPr="00CD7619" w:rsidRDefault="00325C04" w:rsidP="00C020B9">
      <w:pPr>
        <w:overflowPunct/>
        <w:autoSpaceDE/>
        <w:autoSpaceDN/>
        <w:adjustRightInd/>
        <w:spacing w:line="240" w:lineRule="auto"/>
        <w:contextualSpacing/>
        <w:textAlignment w:val="auto"/>
        <w:rPr>
          <w:rFonts w:ascii="Arial" w:hAnsi="Arial" w:cs="Arial"/>
          <w:color w:val="000000"/>
          <w:szCs w:val="22"/>
        </w:rPr>
      </w:pPr>
      <w:r w:rsidRPr="00CD7619">
        <w:rPr>
          <w:rFonts w:ascii="Arial" w:hAnsi="Arial" w:cs="Arial"/>
        </w:rPr>
        <w:t>Tavoitteena on keskittää 60 prosenttia henkilöstöresursseista kolmeen viestintäkampanjaan, kun taas 40 prosenttia on käytettävissä yleisiä ja tavanomaisia toimia varten.</w:t>
      </w:r>
    </w:p>
    <w:p w:rsidR="00271AC3" w:rsidRPr="00CD7619" w:rsidRDefault="00271AC3" w:rsidP="00C020B9">
      <w:pPr>
        <w:spacing w:line="240" w:lineRule="auto"/>
        <w:rPr>
          <w:rFonts w:ascii="Arial" w:hAnsi="Arial" w:cs="Arial"/>
          <w:color w:val="000000"/>
          <w:szCs w:val="22"/>
        </w:rPr>
      </w:pPr>
    </w:p>
    <w:p w:rsidR="00271AC3" w:rsidRPr="00CD7619" w:rsidRDefault="00345988" w:rsidP="00C020B9">
      <w:pPr>
        <w:tabs>
          <w:tab w:val="left" w:pos="1290"/>
        </w:tabs>
        <w:spacing w:line="240" w:lineRule="auto"/>
        <w:rPr>
          <w:rFonts w:ascii="Arial" w:hAnsi="Arial" w:cs="Arial"/>
          <w:color w:val="000000"/>
          <w:szCs w:val="22"/>
        </w:rPr>
      </w:pPr>
      <w:r w:rsidRPr="00CD7619">
        <w:rPr>
          <w:rFonts w:ascii="Arial" w:hAnsi="Arial" w:cs="Arial"/>
        </w:rPr>
        <w:lastRenderedPageBreak/>
        <w:t xml:space="preserve">Toimintabudjetin osalta vuoden 2019 viestintäsuunnitelma toteutetaan vastaavin resurssein kuin edellisvuosina, sillä sen osuus on 2 234 461 euroa. Resursseja on lisätty Bukarestissa järjestettävää Euroopan alueiden ja kuntien </w:t>
      </w:r>
      <w:proofErr w:type="spellStart"/>
      <w:r w:rsidRPr="00CD7619">
        <w:rPr>
          <w:rFonts w:ascii="Arial" w:hAnsi="Arial" w:cs="Arial"/>
        </w:rPr>
        <w:t>kahdeksannetta</w:t>
      </w:r>
      <w:proofErr w:type="spellEnd"/>
      <w:r w:rsidRPr="00CD7619">
        <w:rPr>
          <w:rFonts w:ascii="Arial" w:hAnsi="Arial" w:cs="Arial"/>
        </w:rPr>
        <w:t xml:space="preserve"> huippukokousta varten. Jos budjettivallan käyttäjä hyväksyy vuoden 2019 talousarvion, talousarvio jaetaan kolmeen eri budjettikohtaan seuraavasti:</w:t>
      </w:r>
    </w:p>
    <w:p w:rsidR="00271AC3" w:rsidRPr="00CD7619" w:rsidRDefault="00271AC3" w:rsidP="00C020B9">
      <w:pPr>
        <w:tabs>
          <w:tab w:val="left" w:pos="1290"/>
        </w:tabs>
        <w:spacing w:line="240" w:lineRule="auto"/>
        <w:rPr>
          <w:rFonts w:ascii="Arial" w:hAnsi="Arial" w:cs="Arial"/>
          <w:szCs w:val="22"/>
        </w:rPr>
      </w:pPr>
    </w:p>
    <w:p w:rsidR="00271AC3" w:rsidRPr="00CD7619" w:rsidRDefault="00271AC3" w:rsidP="00C020B9">
      <w:pPr>
        <w:pStyle w:val="ColorfulShading-Accent31"/>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CD7619">
        <w:rPr>
          <w:rFonts w:ascii="Arial" w:hAnsi="Arial" w:cs="Arial"/>
        </w:rPr>
        <w:t>538 647 euroa tapahtumien järjestämiseksi (Brysselissä tai hajautetusti muualla) yhteistyössä paikallis- ja alueviranomaisten, näitä edustavien järjestöjen ja unionin muiden toimielinten kanssa (budjettikohta 2542)</w:t>
      </w:r>
    </w:p>
    <w:p w:rsidR="00271AC3" w:rsidRPr="00CD7619" w:rsidRDefault="00271AC3" w:rsidP="00C020B9">
      <w:pPr>
        <w:pStyle w:val="ColorfulShading-Accent31"/>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CD7619">
        <w:rPr>
          <w:rFonts w:ascii="Arial" w:hAnsi="Arial" w:cs="Arial"/>
        </w:rPr>
        <w:t>794 854 euroa mediasuhteiden luomiseksi unionin, valtakunnallisen, alueellisen, paikallisen tai erikoistuneen median kanssa ja kumppanuuksien luomiseksi audiovisuaalisen median, kirjallisen median tai radiomedian kanssa (budjettikohta 2600)</w:t>
      </w:r>
    </w:p>
    <w:p w:rsidR="00271AC3" w:rsidRPr="00CD7619" w:rsidRDefault="00271AC3" w:rsidP="00C020B9">
      <w:pPr>
        <w:pStyle w:val="ColorfulShading-Accent31"/>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CD7619">
        <w:rPr>
          <w:rFonts w:ascii="Arial" w:hAnsi="Arial" w:cs="Arial"/>
        </w:rPr>
        <w:t>900 960 euroa digitaalisen sisällön tuottamiseksi sekä audiovisuaalisen, sähköisen tai verkkopohjaisen tiedon jakamiseksi (budjettikohta 2602).</w:t>
      </w:r>
    </w:p>
    <w:p w:rsidR="006134D8" w:rsidRPr="00CD7619" w:rsidRDefault="006134D8" w:rsidP="00C020B9">
      <w:pPr>
        <w:pStyle w:val="ColorfulShading-Accent31"/>
        <w:tabs>
          <w:tab w:val="left" w:pos="426"/>
        </w:tabs>
        <w:overflowPunct/>
        <w:autoSpaceDE/>
        <w:autoSpaceDN/>
        <w:adjustRightInd/>
        <w:spacing w:line="240" w:lineRule="auto"/>
        <w:contextualSpacing w:val="0"/>
        <w:textAlignment w:val="auto"/>
        <w:rPr>
          <w:rFonts w:ascii="Arial" w:hAnsi="Arial" w:cs="Arial"/>
          <w:szCs w:val="22"/>
        </w:rPr>
      </w:pPr>
    </w:p>
    <w:p w:rsidR="00213AFB" w:rsidRPr="00CD7619" w:rsidRDefault="00325C04" w:rsidP="00C020B9">
      <w:pPr>
        <w:tabs>
          <w:tab w:val="left" w:pos="1290"/>
        </w:tabs>
        <w:spacing w:line="240" w:lineRule="auto"/>
        <w:rPr>
          <w:rFonts w:ascii="Arial" w:hAnsi="Arial" w:cs="Arial"/>
          <w:szCs w:val="22"/>
        </w:rPr>
      </w:pPr>
      <w:r w:rsidRPr="00CD7619">
        <w:rPr>
          <w:rFonts w:ascii="Arial" w:hAnsi="Arial" w:cs="Arial"/>
        </w:rPr>
        <w:t>Tavoitteena on edelleen keskittää 80 prosenttia toimintabudjetista viestinnän kolmeen painopistealueeseen ja jäljelle jäävä osa muihin asioihin. Aiempien vuosien tavoin 10 prosentin talousarviovaraus kussakin budjettikohdassa säilytetään innovoivien lähestymistapojen testaamiseksi viestinnän alalla.</w:t>
      </w:r>
    </w:p>
    <w:p w:rsidR="00CD7619" w:rsidRPr="00CD7619" w:rsidRDefault="00CD7619">
      <w:pPr>
        <w:tabs>
          <w:tab w:val="left" w:pos="1290"/>
        </w:tabs>
        <w:spacing w:line="240" w:lineRule="auto"/>
        <w:rPr>
          <w:rFonts w:ascii="Arial" w:hAnsi="Arial" w:cs="Arial"/>
          <w:szCs w:val="22"/>
        </w:rPr>
      </w:pPr>
    </w:p>
    <w:sectPr w:rsidR="00CD7619" w:rsidRPr="00CD7619" w:rsidSect="00253B38">
      <w:headerReference w:type="even" r:id="rId16"/>
      <w:headerReference w:type="default" r:id="rId17"/>
      <w:footerReference w:type="even" r:id="rId18"/>
      <w:footerReference w:type="default" r:id="rId19"/>
      <w:headerReference w:type="first" r:id="rId20"/>
      <w:footerReference w:type="first" r:id="rId21"/>
      <w:pgSz w:w="11907" w:h="16839" w:code="9"/>
      <w:pgMar w:top="1417" w:right="1440" w:bottom="1417" w:left="1440" w:header="1020" w:footer="10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C" w:rsidRDefault="003562DC" w:rsidP="00271AC3">
      <w:pPr>
        <w:spacing w:line="240" w:lineRule="auto"/>
      </w:pPr>
      <w:r>
        <w:separator/>
      </w:r>
    </w:p>
  </w:endnote>
  <w:endnote w:type="continuationSeparator" w:id="0">
    <w:p w:rsidR="003562DC" w:rsidRDefault="003562DC" w:rsidP="0027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165145"/>
      <w:docPartObj>
        <w:docPartGallery w:val="Page Numbers (Bottom of Page)"/>
        <w:docPartUnique/>
      </w:docPartObj>
    </w:sdtPr>
    <w:sdtEndPr>
      <w:rPr>
        <w:noProof/>
      </w:rPr>
    </w:sdtEndPr>
    <w:sdtContent>
      <w:p w:rsidR="00CD7619" w:rsidRDefault="00CD7619">
        <w:pPr>
          <w:pStyle w:val="Footer"/>
          <w:jc w:val="center"/>
        </w:pPr>
        <w:r w:rsidRPr="00CD7619">
          <w:rPr>
            <w:rFonts w:ascii="Arial" w:hAnsi="Arial" w:cs="Arial"/>
          </w:rPr>
          <w:fldChar w:fldCharType="begin"/>
        </w:r>
        <w:r w:rsidRPr="00CD7619">
          <w:rPr>
            <w:rFonts w:ascii="Arial" w:hAnsi="Arial" w:cs="Arial"/>
          </w:rPr>
          <w:instrText xml:space="preserve"> PAGE   \* MERGEFORMAT </w:instrText>
        </w:r>
        <w:r w:rsidRPr="00CD7619">
          <w:rPr>
            <w:rFonts w:ascii="Arial" w:hAnsi="Arial" w:cs="Arial"/>
          </w:rPr>
          <w:fldChar w:fldCharType="separate"/>
        </w:r>
        <w:r>
          <w:rPr>
            <w:rFonts w:ascii="Arial" w:hAnsi="Arial" w:cs="Arial"/>
            <w:noProof/>
          </w:rPr>
          <w:t>1</w:t>
        </w:r>
        <w:r w:rsidRPr="00CD7619">
          <w:rPr>
            <w:rFonts w:ascii="Arial" w:hAnsi="Arial" w:cs="Arial"/>
            <w:noProof/>
          </w:rPr>
          <w:fldChar w:fldCharType="end"/>
        </w:r>
      </w:p>
    </w:sdtContent>
  </w:sdt>
  <w:p w:rsidR="00630017" w:rsidRPr="00253B38" w:rsidRDefault="00630017" w:rsidP="00253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228990"/>
      <w:docPartObj>
        <w:docPartGallery w:val="Page Numbers (Bottom of Page)"/>
        <w:docPartUnique/>
      </w:docPartObj>
    </w:sdtPr>
    <w:sdtEndPr>
      <w:rPr>
        <w:noProof/>
      </w:rPr>
    </w:sdtEndPr>
    <w:sdtContent>
      <w:p w:rsidR="00CD7619" w:rsidRDefault="00CD7619">
        <w:pPr>
          <w:pStyle w:val="Footer"/>
          <w:jc w:val="center"/>
        </w:pPr>
        <w:r w:rsidRPr="00CD7619">
          <w:rPr>
            <w:rFonts w:ascii="Arial" w:hAnsi="Arial" w:cs="Arial"/>
          </w:rPr>
          <w:fldChar w:fldCharType="begin"/>
        </w:r>
        <w:r w:rsidRPr="00CD7619">
          <w:rPr>
            <w:rFonts w:ascii="Arial" w:hAnsi="Arial" w:cs="Arial"/>
          </w:rPr>
          <w:instrText xml:space="preserve"> PAGE   \* MERGEFORMAT </w:instrText>
        </w:r>
        <w:r w:rsidRPr="00CD7619">
          <w:rPr>
            <w:rFonts w:ascii="Arial" w:hAnsi="Arial" w:cs="Arial"/>
          </w:rPr>
          <w:fldChar w:fldCharType="separate"/>
        </w:r>
        <w:r>
          <w:rPr>
            <w:rFonts w:ascii="Arial" w:hAnsi="Arial" w:cs="Arial"/>
            <w:noProof/>
          </w:rPr>
          <w:t>2</w:t>
        </w:r>
        <w:r w:rsidRPr="00CD7619">
          <w:rPr>
            <w:rFonts w:ascii="Arial" w:hAnsi="Arial" w:cs="Arial"/>
            <w:noProof/>
          </w:rPr>
          <w:fldChar w:fldCharType="end"/>
        </w:r>
      </w:p>
    </w:sdtContent>
  </w:sdt>
  <w:p w:rsidR="00630017" w:rsidRPr="00253B38" w:rsidRDefault="00630017" w:rsidP="00253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C" w:rsidRDefault="003562DC" w:rsidP="00271AC3">
      <w:pPr>
        <w:spacing w:line="240" w:lineRule="auto"/>
      </w:pPr>
      <w:r>
        <w:separator/>
      </w:r>
    </w:p>
  </w:footnote>
  <w:footnote w:type="continuationSeparator" w:id="0">
    <w:p w:rsidR="003562DC" w:rsidRDefault="003562DC" w:rsidP="00271AC3">
      <w:pPr>
        <w:spacing w:line="240" w:lineRule="auto"/>
      </w:pPr>
      <w:r>
        <w:continuationSeparator/>
      </w:r>
    </w:p>
  </w:footnote>
  <w:footnote w:id="1">
    <w:p w:rsidR="00253B38" w:rsidRPr="00CD7619" w:rsidRDefault="00253B38" w:rsidP="00CD7619">
      <w:pPr>
        <w:pStyle w:val="FootnoteText"/>
        <w:ind w:left="284" w:hanging="284"/>
        <w:rPr>
          <w:rFonts w:ascii="Arial" w:hAnsi="Arial" w:cs="Arial"/>
          <w:szCs w:val="16"/>
        </w:rPr>
      </w:pPr>
      <w:r w:rsidRPr="00CD7619">
        <w:rPr>
          <w:rStyle w:val="FootnoteReference"/>
          <w:rFonts w:ascii="Arial" w:hAnsi="Arial" w:cs="Arial"/>
          <w:sz w:val="16"/>
          <w:szCs w:val="16"/>
        </w:rPr>
        <w:footnoteRef/>
      </w:r>
      <w:r w:rsidRPr="00CD7619">
        <w:rPr>
          <w:rFonts w:ascii="Arial" w:hAnsi="Arial" w:cs="Arial"/>
          <w:szCs w:val="16"/>
        </w:rPr>
        <w:t xml:space="preserve"> </w:t>
      </w:r>
      <w:r w:rsidRPr="00CD7619">
        <w:rPr>
          <w:rFonts w:ascii="Arial" w:hAnsi="Arial" w:cs="Arial"/>
          <w:szCs w:val="16"/>
        </w:rPr>
        <w:tab/>
        <w:t xml:space="preserve">Euroopan alueiden komitean puheenjohtajan Karl-Heinz </w:t>
      </w:r>
      <w:proofErr w:type="spellStart"/>
      <w:r w:rsidRPr="00CD7619">
        <w:rPr>
          <w:rFonts w:ascii="Arial" w:hAnsi="Arial" w:cs="Arial"/>
          <w:szCs w:val="16"/>
        </w:rPr>
        <w:t>Lambertzin</w:t>
      </w:r>
      <w:proofErr w:type="spellEnd"/>
      <w:r w:rsidRPr="00CD7619">
        <w:rPr>
          <w:rFonts w:ascii="Arial" w:hAnsi="Arial" w:cs="Arial"/>
          <w:szCs w:val="16"/>
        </w:rPr>
        <w:t xml:space="preserve"> puhe aiheesta </w:t>
      </w:r>
      <w:r w:rsidRPr="00CD7619">
        <w:rPr>
          <w:rFonts w:ascii="Arial" w:hAnsi="Arial" w:cs="Arial"/>
          <w:i/>
          <w:szCs w:val="16"/>
        </w:rPr>
        <w:t>Unionin tila – alueiden ja kuntien näkökanta</w:t>
      </w:r>
      <w:r w:rsidRPr="00CD7619">
        <w:rPr>
          <w:rFonts w:ascii="Arial" w:hAnsi="Arial" w:cs="Arial"/>
          <w:szCs w:val="16"/>
        </w:rPr>
        <w:t xml:space="preserve">, 9. lokakuuta 2018; saatavilla verkossa osoitteessa </w:t>
      </w:r>
      <w:hyperlink r:id="rId1" w:history="1">
        <w:r w:rsidRPr="00CD7619">
          <w:rPr>
            <w:rStyle w:val="Hyperlink"/>
            <w:rFonts w:ascii="Arial" w:hAnsi="Arial" w:cs="Arial"/>
            <w:szCs w:val="16"/>
          </w:rPr>
          <w:t>https://cor.europa.eu/fi/our-work/Pages/SOTREG-2018.aspx</w:t>
        </w:r>
      </w:hyperlink>
    </w:p>
  </w:footnote>
  <w:footnote w:id="2">
    <w:p w:rsidR="00253B38" w:rsidRPr="00CD7619" w:rsidRDefault="00253B38" w:rsidP="00CD7619">
      <w:pPr>
        <w:pStyle w:val="FootnoteText"/>
        <w:ind w:left="284" w:hanging="284"/>
        <w:rPr>
          <w:rFonts w:ascii="Arial" w:hAnsi="Arial" w:cs="Arial"/>
          <w:szCs w:val="16"/>
        </w:rPr>
      </w:pPr>
      <w:r w:rsidRPr="00CD7619">
        <w:rPr>
          <w:rStyle w:val="FootnoteReference"/>
          <w:rFonts w:ascii="Arial" w:hAnsi="Arial" w:cs="Arial"/>
          <w:sz w:val="16"/>
          <w:szCs w:val="16"/>
        </w:rPr>
        <w:footnoteRef/>
      </w:r>
      <w:r w:rsidRPr="00CD7619">
        <w:rPr>
          <w:rFonts w:ascii="Arial" w:hAnsi="Arial" w:cs="Arial"/>
          <w:szCs w:val="16"/>
        </w:rPr>
        <w:t xml:space="preserve"> </w:t>
      </w:r>
      <w:r w:rsidRPr="00CD7619">
        <w:rPr>
          <w:rFonts w:ascii="Arial" w:hAnsi="Arial" w:cs="Arial"/>
          <w:szCs w:val="16"/>
        </w:rPr>
        <w:tab/>
      </w:r>
      <w:r w:rsidRPr="00CD7619">
        <w:rPr>
          <w:rFonts w:ascii="Arial" w:hAnsi="Arial" w:cs="Arial"/>
          <w:i/>
          <w:color w:val="000000"/>
          <w:szCs w:val="16"/>
        </w:rPr>
        <w:t>”Kunnat ja alueet tarvitsevat Euroopan unionia. Euroopan unioni tarvitsee kuntiaan ja alueitaan.”</w:t>
      </w:r>
      <w:r w:rsidRPr="00CD7619">
        <w:rPr>
          <w:rFonts w:ascii="Arial" w:hAnsi="Arial" w:cs="Arial"/>
          <w:szCs w:val="16"/>
        </w:rPr>
        <w:t xml:space="preserve">, Karl-Heinz </w:t>
      </w:r>
      <w:proofErr w:type="spellStart"/>
      <w:r w:rsidRPr="00CD7619">
        <w:rPr>
          <w:rFonts w:ascii="Arial" w:hAnsi="Arial" w:cs="Arial"/>
          <w:szCs w:val="16"/>
        </w:rPr>
        <w:t>Lambertzin</w:t>
      </w:r>
      <w:proofErr w:type="spellEnd"/>
      <w:r w:rsidRPr="00CD7619">
        <w:rPr>
          <w:rFonts w:ascii="Arial" w:hAnsi="Arial" w:cs="Arial"/>
          <w:szCs w:val="16"/>
        </w:rPr>
        <w:t xml:space="preserve"> puhe 9. lokakuuta 2018, mt.</w:t>
      </w:r>
    </w:p>
  </w:footnote>
  <w:footnote w:id="3">
    <w:p w:rsidR="009D63DC" w:rsidRPr="00CD7619" w:rsidRDefault="009D63DC" w:rsidP="00CD7619">
      <w:pPr>
        <w:pStyle w:val="FootnoteText"/>
        <w:ind w:left="284" w:hanging="284"/>
        <w:rPr>
          <w:rFonts w:ascii="Arial" w:hAnsi="Arial" w:cs="Arial"/>
          <w:szCs w:val="16"/>
        </w:rPr>
      </w:pPr>
      <w:r w:rsidRPr="00CD7619">
        <w:rPr>
          <w:rStyle w:val="FootnoteReference"/>
          <w:rFonts w:ascii="Arial" w:hAnsi="Arial" w:cs="Arial"/>
          <w:sz w:val="16"/>
          <w:szCs w:val="16"/>
        </w:rPr>
        <w:footnoteRef/>
      </w:r>
      <w:r w:rsidRPr="00CD7619">
        <w:rPr>
          <w:rFonts w:ascii="Arial" w:hAnsi="Arial" w:cs="Arial"/>
          <w:szCs w:val="16"/>
        </w:rPr>
        <w:t xml:space="preserve"> </w:t>
      </w:r>
      <w:r w:rsidRPr="00CD7619">
        <w:rPr>
          <w:rFonts w:ascii="Arial" w:hAnsi="Arial" w:cs="Arial"/>
          <w:szCs w:val="16"/>
        </w:rPr>
        <w:tab/>
        <w:t xml:space="preserve">Euroopan komission tiedonanto toissijaisuusperiaatteen ja suhteellisuusperiaatteen aseman vahvistamisesta EU:n päätöksenteossa (COM(2018) 490), 23. lokakuuta 2018; saatavilla verkossa osoitteessa </w:t>
      </w:r>
      <w:r w:rsidRPr="00CD7619">
        <w:rPr>
          <w:rStyle w:val="Hyperlink"/>
          <w:rFonts w:ascii="Arial" w:hAnsi="Arial" w:cs="Arial"/>
          <w:szCs w:val="16"/>
        </w:rPr>
        <w:t>https</w:t>
      </w:r>
      <w:proofErr w:type="gramStart"/>
      <w:r w:rsidRPr="00CD7619">
        <w:rPr>
          <w:rStyle w:val="Hyperlink"/>
          <w:rFonts w:ascii="Arial" w:hAnsi="Arial" w:cs="Arial"/>
          <w:szCs w:val="16"/>
        </w:rPr>
        <w:t>://</w:t>
      </w:r>
      <w:proofErr w:type="gramEnd"/>
      <w:r w:rsidRPr="00CD7619">
        <w:rPr>
          <w:rStyle w:val="Hyperlink"/>
          <w:rFonts w:ascii="Arial" w:hAnsi="Arial" w:cs="Arial"/>
          <w:szCs w:val="16"/>
        </w:rPr>
        <w:t>ec.europa.eu/info/sites/info/files/communication-principles-subsidiarity-proportionality-strengthening-role-policymaking_fi.pdf</w:t>
      </w:r>
    </w:p>
  </w:footnote>
  <w:footnote w:id="4">
    <w:p w:rsidR="009D63DC" w:rsidRPr="00CD7619" w:rsidRDefault="009D63DC" w:rsidP="00CD7619">
      <w:pPr>
        <w:pStyle w:val="FootnoteText"/>
        <w:ind w:left="284" w:hanging="284"/>
        <w:rPr>
          <w:rFonts w:ascii="Arial" w:hAnsi="Arial" w:cs="Arial"/>
          <w:szCs w:val="16"/>
        </w:rPr>
      </w:pPr>
      <w:r w:rsidRPr="00CD7619">
        <w:rPr>
          <w:rStyle w:val="FootnoteReference"/>
          <w:rFonts w:ascii="Arial" w:hAnsi="Arial" w:cs="Arial"/>
          <w:sz w:val="16"/>
          <w:szCs w:val="16"/>
        </w:rPr>
        <w:footnoteRef/>
      </w:r>
      <w:r w:rsidRPr="00CD7619">
        <w:rPr>
          <w:rFonts w:ascii="Arial" w:hAnsi="Arial" w:cs="Arial"/>
          <w:szCs w:val="16"/>
        </w:rPr>
        <w:t xml:space="preserve"> </w:t>
      </w:r>
      <w:r w:rsidRPr="00CD7619">
        <w:rPr>
          <w:rFonts w:ascii="Arial" w:hAnsi="Arial" w:cs="Arial"/>
          <w:szCs w:val="16"/>
        </w:rPr>
        <w:tab/>
        <w:t xml:space="preserve">Toissijaisuusperiaatteen toteutumisen seurantaverkosto on </w:t>
      </w:r>
      <w:proofErr w:type="spellStart"/>
      <w:r w:rsidRPr="00CD7619">
        <w:rPr>
          <w:rFonts w:ascii="Arial" w:hAnsi="Arial" w:cs="Arial"/>
          <w:szCs w:val="16"/>
        </w:rPr>
        <w:t>AK:n</w:t>
      </w:r>
      <w:proofErr w:type="spellEnd"/>
      <w:r w:rsidRPr="00CD7619">
        <w:rPr>
          <w:rFonts w:ascii="Arial" w:hAnsi="Arial" w:cs="Arial"/>
          <w:szCs w:val="16"/>
        </w:rPr>
        <w:t xml:space="preserve"> verkosto, joka on perustettu helpottamaan tietojen vaihtoa Euroopan unionin paikallis- ja alueviranomaisten ja unionin tason välillä asiakirjoista ja Euroopan komission säädös- ja poliittisista ehdotuksista; </w:t>
      </w:r>
      <w:hyperlink r:id="rId2" w:history="1">
        <w:r w:rsidRPr="00CD7619">
          <w:rPr>
            <w:rStyle w:val="Hyperlink"/>
            <w:rFonts w:ascii="Arial" w:hAnsi="Arial" w:cs="Arial"/>
            <w:szCs w:val="16"/>
          </w:rPr>
          <w:t>http://portal.cor.europa.eu/subsidiarity/thesmn/Pages/default.aspx</w:t>
        </w:r>
      </w:hyperlink>
    </w:p>
  </w:footnote>
  <w:footnote w:id="5">
    <w:p w:rsidR="009D63DC" w:rsidRPr="00CD7619" w:rsidRDefault="009D63DC" w:rsidP="00CD7619">
      <w:pPr>
        <w:pStyle w:val="FootnoteText"/>
        <w:ind w:left="284" w:hanging="284"/>
        <w:rPr>
          <w:rFonts w:ascii="Arial" w:hAnsi="Arial" w:cs="Arial"/>
          <w:szCs w:val="16"/>
        </w:rPr>
      </w:pPr>
      <w:r w:rsidRPr="00CD7619">
        <w:rPr>
          <w:rStyle w:val="FootnoteReference"/>
          <w:rFonts w:ascii="Arial" w:hAnsi="Arial" w:cs="Arial"/>
          <w:sz w:val="16"/>
          <w:szCs w:val="16"/>
        </w:rPr>
        <w:footnoteRef/>
      </w:r>
      <w:r w:rsidRPr="00CD7619">
        <w:rPr>
          <w:rFonts w:ascii="Arial" w:hAnsi="Arial" w:cs="Arial"/>
          <w:szCs w:val="16"/>
        </w:rPr>
        <w:t xml:space="preserve"> </w:t>
      </w:r>
      <w:r w:rsidRPr="00CD7619">
        <w:rPr>
          <w:rFonts w:ascii="Arial" w:hAnsi="Arial" w:cs="Arial"/>
          <w:szCs w:val="16"/>
        </w:rPr>
        <w:tab/>
        <w:t xml:space="preserve">REGPEX on suunniteltu tukemaan lainsäädäntävaltaa käyttävien alueiden osallistumista EU:n lainsäädäntömenettelyn varhaiseen vaiheeseen eli varhaisvaroitusjärjestelmään. Lisäksi se on tarkoitettu tietolähteeksi ja alueellisten parlamenttien ja hallitustahojen välistä vaihtoa varten, kun ne valmistelevat analyysejaan toissijaisuusperiaatteen toteutumisesta; </w:t>
      </w:r>
      <w:r w:rsidRPr="00CD7619">
        <w:rPr>
          <w:rStyle w:val="Hyperlink"/>
          <w:rFonts w:ascii="Arial" w:hAnsi="Arial" w:cs="Arial"/>
          <w:szCs w:val="16"/>
        </w:rPr>
        <w:t>http://portal.cor.europa.eu/subsidiarity/regpex/Pages/default.aspx</w:t>
      </w:r>
    </w:p>
  </w:footnote>
  <w:footnote w:id="6">
    <w:p w:rsidR="009D63DC" w:rsidRPr="00CD7619" w:rsidRDefault="009D63DC" w:rsidP="00CD7619">
      <w:pPr>
        <w:pStyle w:val="FootnoteText"/>
        <w:ind w:left="284" w:hanging="284"/>
        <w:rPr>
          <w:rFonts w:ascii="Arial" w:hAnsi="Arial" w:cs="Arial"/>
          <w:szCs w:val="16"/>
        </w:rPr>
      </w:pPr>
      <w:r w:rsidRPr="00CD7619">
        <w:rPr>
          <w:rStyle w:val="FootnoteReference"/>
          <w:rFonts w:ascii="Arial" w:hAnsi="Arial" w:cs="Arial"/>
          <w:sz w:val="16"/>
          <w:szCs w:val="16"/>
        </w:rPr>
        <w:footnoteRef/>
      </w:r>
      <w:r w:rsidRPr="00CD7619">
        <w:rPr>
          <w:rFonts w:ascii="Arial" w:hAnsi="Arial" w:cs="Arial"/>
          <w:szCs w:val="16"/>
        </w:rPr>
        <w:t xml:space="preserve"> </w:t>
      </w:r>
      <w:r w:rsidRPr="00CD7619">
        <w:rPr>
          <w:rFonts w:ascii="Arial" w:hAnsi="Arial" w:cs="Arial"/>
          <w:szCs w:val="16"/>
        </w:rPr>
        <w:tab/>
      </w:r>
      <w:r w:rsidRPr="00CD7619">
        <w:rPr>
          <w:rFonts w:ascii="Arial" w:hAnsi="Arial" w:cs="Arial"/>
          <w:i/>
          <w:color w:val="000000"/>
          <w:szCs w:val="16"/>
        </w:rPr>
        <w:t>Kunnat ja alueet tarvitsevat Euroopan unionia. Euroopan unioni tarvitsee kuntiaan ja alueitaan.”</w:t>
      </w:r>
      <w:r w:rsidRPr="00CD7619">
        <w:rPr>
          <w:rFonts w:ascii="Arial" w:hAnsi="Arial" w:cs="Arial"/>
          <w:szCs w:val="16"/>
        </w:rPr>
        <w:t xml:space="preserve">, Karl-Heinz </w:t>
      </w:r>
      <w:proofErr w:type="spellStart"/>
      <w:r w:rsidRPr="00CD7619">
        <w:rPr>
          <w:rFonts w:ascii="Arial" w:hAnsi="Arial" w:cs="Arial"/>
          <w:szCs w:val="16"/>
        </w:rPr>
        <w:t>Lambertzin</w:t>
      </w:r>
      <w:proofErr w:type="spellEnd"/>
      <w:r w:rsidRPr="00CD7619">
        <w:rPr>
          <w:rFonts w:ascii="Arial" w:hAnsi="Arial" w:cs="Arial"/>
          <w:szCs w:val="16"/>
        </w:rPr>
        <w:t xml:space="preserve"> puhe 9. lokakuuta 2018, mt.</w:t>
      </w:r>
    </w:p>
  </w:footnote>
  <w:footnote w:id="7">
    <w:p w:rsidR="009D63DC" w:rsidRPr="00CD7619" w:rsidRDefault="009D63DC" w:rsidP="00CD7619">
      <w:pPr>
        <w:pStyle w:val="FootnoteText"/>
        <w:ind w:left="284" w:hanging="284"/>
        <w:rPr>
          <w:rFonts w:ascii="Arial" w:hAnsi="Arial" w:cs="Arial"/>
          <w:szCs w:val="16"/>
        </w:rPr>
      </w:pPr>
      <w:r w:rsidRPr="00CD7619">
        <w:rPr>
          <w:rStyle w:val="FootnoteReference"/>
          <w:rFonts w:ascii="Arial" w:hAnsi="Arial" w:cs="Arial"/>
          <w:sz w:val="16"/>
          <w:szCs w:val="16"/>
        </w:rPr>
        <w:footnoteRef/>
      </w:r>
      <w:r w:rsidRPr="00CD7619">
        <w:rPr>
          <w:rFonts w:ascii="Arial" w:hAnsi="Arial" w:cs="Arial"/>
          <w:szCs w:val="16"/>
        </w:rPr>
        <w:t xml:space="preserve"> </w:t>
      </w:r>
      <w:r w:rsidRPr="00CD7619">
        <w:rPr>
          <w:rFonts w:ascii="Arial" w:hAnsi="Arial" w:cs="Arial"/>
          <w:szCs w:val="16"/>
        </w:rPr>
        <w:tab/>
      </w:r>
      <w:r w:rsidRPr="00CD7619">
        <w:rPr>
          <w:rFonts w:ascii="Arial" w:hAnsi="Arial" w:cs="Arial"/>
          <w:i/>
          <w:color w:val="000000"/>
          <w:szCs w:val="16"/>
        </w:rPr>
        <w:t>Kunnat ja alueet tarvitsevat Euroopan unionia. Euroopan unioni tarvitsee kuntiaan ja alueitaan.”</w:t>
      </w:r>
      <w:r w:rsidRPr="00CD7619">
        <w:rPr>
          <w:rFonts w:ascii="Arial" w:hAnsi="Arial" w:cs="Arial"/>
          <w:szCs w:val="16"/>
        </w:rPr>
        <w:t xml:space="preserve">, Karl-Heinz </w:t>
      </w:r>
      <w:proofErr w:type="spellStart"/>
      <w:r w:rsidRPr="00CD7619">
        <w:rPr>
          <w:rFonts w:ascii="Arial" w:hAnsi="Arial" w:cs="Arial"/>
          <w:szCs w:val="16"/>
        </w:rPr>
        <w:t>Lambertzin</w:t>
      </w:r>
      <w:proofErr w:type="spellEnd"/>
      <w:r w:rsidRPr="00CD7619">
        <w:rPr>
          <w:rFonts w:ascii="Arial" w:hAnsi="Arial" w:cs="Arial"/>
          <w:szCs w:val="16"/>
        </w:rPr>
        <w:t xml:space="preserve"> puhe 9. lokakuuta 2018, mt.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CADF98"/>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B6CEA"/>
    <w:multiLevelType w:val="hybridMultilevel"/>
    <w:tmpl w:val="25CE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2815"/>
    <w:multiLevelType w:val="hybridMultilevel"/>
    <w:tmpl w:val="B4084C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90747F"/>
    <w:multiLevelType w:val="hybridMultilevel"/>
    <w:tmpl w:val="EA9A9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934CC"/>
    <w:multiLevelType w:val="hybridMultilevel"/>
    <w:tmpl w:val="65CE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75738"/>
    <w:multiLevelType w:val="hybridMultilevel"/>
    <w:tmpl w:val="8EC6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A77F7F"/>
    <w:multiLevelType w:val="hybridMultilevel"/>
    <w:tmpl w:val="08B2E36C"/>
    <w:lvl w:ilvl="0" w:tplc="FA4CD826">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0"/>
  </w:num>
  <w:num w:numId="6">
    <w:abstractNumId w:val="13"/>
  </w:num>
  <w:num w:numId="7">
    <w:abstractNumId w:val="5"/>
  </w:num>
  <w:num w:numId="8">
    <w:abstractNumId w:val="11"/>
  </w:num>
  <w:num w:numId="9">
    <w:abstractNumId w:val="3"/>
  </w:num>
  <w:num w:numId="10">
    <w:abstractNumId w:val="8"/>
  </w:num>
  <w:num w:numId="11">
    <w:abstractNumId w:val="1"/>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C3"/>
    <w:rsid w:val="00017DFD"/>
    <w:rsid w:val="0004667D"/>
    <w:rsid w:val="00047D7A"/>
    <w:rsid w:val="00054A14"/>
    <w:rsid w:val="00070BA2"/>
    <w:rsid w:val="00073FB3"/>
    <w:rsid w:val="00082EB6"/>
    <w:rsid w:val="00085EC3"/>
    <w:rsid w:val="000A4562"/>
    <w:rsid w:val="000A469D"/>
    <w:rsid w:val="000C61AE"/>
    <w:rsid w:val="000C64AA"/>
    <w:rsid w:val="000E0268"/>
    <w:rsid w:val="000E2BDD"/>
    <w:rsid w:val="000E55ED"/>
    <w:rsid w:val="000F5493"/>
    <w:rsid w:val="001015D9"/>
    <w:rsid w:val="0011302D"/>
    <w:rsid w:val="00124C95"/>
    <w:rsid w:val="00125D5A"/>
    <w:rsid w:val="00130BC2"/>
    <w:rsid w:val="001601DF"/>
    <w:rsid w:val="00161E03"/>
    <w:rsid w:val="00174281"/>
    <w:rsid w:val="001757F3"/>
    <w:rsid w:val="00182948"/>
    <w:rsid w:val="0018323A"/>
    <w:rsid w:val="00183F1B"/>
    <w:rsid w:val="001B31CC"/>
    <w:rsid w:val="001B3203"/>
    <w:rsid w:val="001C57C0"/>
    <w:rsid w:val="001C57D3"/>
    <w:rsid w:val="001E1795"/>
    <w:rsid w:val="001F5697"/>
    <w:rsid w:val="00213AFB"/>
    <w:rsid w:val="00220A3D"/>
    <w:rsid w:val="00222BB6"/>
    <w:rsid w:val="00230595"/>
    <w:rsid w:val="00234042"/>
    <w:rsid w:val="00250B1E"/>
    <w:rsid w:val="00253B38"/>
    <w:rsid w:val="00256866"/>
    <w:rsid w:val="00257ED5"/>
    <w:rsid w:val="002624E9"/>
    <w:rsid w:val="00263A83"/>
    <w:rsid w:val="00271AC3"/>
    <w:rsid w:val="00275560"/>
    <w:rsid w:val="00291566"/>
    <w:rsid w:val="002B3713"/>
    <w:rsid w:val="002E27AF"/>
    <w:rsid w:val="002F1BD6"/>
    <w:rsid w:val="00300956"/>
    <w:rsid w:val="00316796"/>
    <w:rsid w:val="00316DC5"/>
    <w:rsid w:val="00325576"/>
    <w:rsid w:val="00325C04"/>
    <w:rsid w:val="0033382F"/>
    <w:rsid w:val="003372CC"/>
    <w:rsid w:val="003400A0"/>
    <w:rsid w:val="00345988"/>
    <w:rsid w:val="00345CDB"/>
    <w:rsid w:val="00355D69"/>
    <w:rsid w:val="003562DC"/>
    <w:rsid w:val="00377A66"/>
    <w:rsid w:val="00386586"/>
    <w:rsid w:val="00391E6E"/>
    <w:rsid w:val="003C25D8"/>
    <w:rsid w:val="003D0378"/>
    <w:rsid w:val="003D1880"/>
    <w:rsid w:val="00400232"/>
    <w:rsid w:val="004266DB"/>
    <w:rsid w:val="00432A79"/>
    <w:rsid w:val="004332AA"/>
    <w:rsid w:val="00454896"/>
    <w:rsid w:val="004656A5"/>
    <w:rsid w:val="00466651"/>
    <w:rsid w:val="00482934"/>
    <w:rsid w:val="004A27D5"/>
    <w:rsid w:val="004B751A"/>
    <w:rsid w:val="004C1CD2"/>
    <w:rsid w:val="004E595D"/>
    <w:rsid w:val="00505AD4"/>
    <w:rsid w:val="00515C3B"/>
    <w:rsid w:val="0052076F"/>
    <w:rsid w:val="0052786D"/>
    <w:rsid w:val="00544AFB"/>
    <w:rsid w:val="00546662"/>
    <w:rsid w:val="00547706"/>
    <w:rsid w:val="00550EDF"/>
    <w:rsid w:val="00554B58"/>
    <w:rsid w:val="00556E38"/>
    <w:rsid w:val="0057397F"/>
    <w:rsid w:val="00573B9C"/>
    <w:rsid w:val="00575CCD"/>
    <w:rsid w:val="00580D5B"/>
    <w:rsid w:val="00584548"/>
    <w:rsid w:val="00590D98"/>
    <w:rsid w:val="005A1014"/>
    <w:rsid w:val="005A1E90"/>
    <w:rsid w:val="005A71C0"/>
    <w:rsid w:val="005B07F1"/>
    <w:rsid w:val="005B48DB"/>
    <w:rsid w:val="005C1079"/>
    <w:rsid w:val="005D2C76"/>
    <w:rsid w:val="005E1AF0"/>
    <w:rsid w:val="005E4CD6"/>
    <w:rsid w:val="005E5D9C"/>
    <w:rsid w:val="005E6EC7"/>
    <w:rsid w:val="005E714A"/>
    <w:rsid w:val="006046ED"/>
    <w:rsid w:val="00612CA7"/>
    <w:rsid w:val="006134D8"/>
    <w:rsid w:val="00626213"/>
    <w:rsid w:val="00630017"/>
    <w:rsid w:val="006311E3"/>
    <w:rsid w:val="00640D90"/>
    <w:rsid w:val="00644E45"/>
    <w:rsid w:val="00651A4F"/>
    <w:rsid w:val="006C3DEC"/>
    <w:rsid w:val="006D7386"/>
    <w:rsid w:val="006E1339"/>
    <w:rsid w:val="006E47AE"/>
    <w:rsid w:val="006F77C6"/>
    <w:rsid w:val="006F7F14"/>
    <w:rsid w:val="00702BA7"/>
    <w:rsid w:val="00707DF8"/>
    <w:rsid w:val="00720D02"/>
    <w:rsid w:val="00737BC7"/>
    <w:rsid w:val="007514A1"/>
    <w:rsid w:val="007529CB"/>
    <w:rsid w:val="007601F0"/>
    <w:rsid w:val="00772C11"/>
    <w:rsid w:val="00786EDE"/>
    <w:rsid w:val="00795870"/>
    <w:rsid w:val="0079670D"/>
    <w:rsid w:val="007C4A2F"/>
    <w:rsid w:val="007C672A"/>
    <w:rsid w:val="007E1264"/>
    <w:rsid w:val="008052DD"/>
    <w:rsid w:val="008170EC"/>
    <w:rsid w:val="00817C11"/>
    <w:rsid w:val="00825786"/>
    <w:rsid w:val="0083632C"/>
    <w:rsid w:val="00837A04"/>
    <w:rsid w:val="00846B83"/>
    <w:rsid w:val="00861522"/>
    <w:rsid w:val="00861C9B"/>
    <w:rsid w:val="00867A17"/>
    <w:rsid w:val="00886CC5"/>
    <w:rsid w:val="008921A0"/>
    <w:rsid w:val="00894FBA"/>
    <w:rsid w:val="008A40AC"/>
    <w:rsid w:val="008C1B20"/>
    <w:rsid w:val="008E0205"/>
    <w:rsid w:val="008E04E7"/>
    <w:rsid w:val="008F2BDB"/>
    <w:rsid w:val="008F4EB5"/>
    <w:rsid w:val="009049D6"/>
    <w:rsid w:val="00917E97"/>
    <w:rsid w:val="0092162D"/>
    <w:rsid w:val="009269D5"/>
    <w:rsid w:val="0092712E"/>
    <w:rsid w:val="0093388A"/>
    <w:rsid w:val="009435C4"/>
    <w:rsid w:val="0094435D"/>
    <w:rsid w:val="0095550B"/>
    <w:rsid w:val="009655AB"/>
    <w:rsid w:val="00987B34"/>
    <w:rsid w:val="009B2307"/>
    <w:rsid w:val="009B7FE4"/>
    <w:rsid w:val="009C52B4"/>
    <w:rsid w:val="009D616D"/>
    <w:rsid w:val="009D63DC"/>
    <w:rsid w:val="009F0C77"/>
    <w:rsid w:val="00A00131"/>
    <w:rsid w:val="00A063CA"/>
    <w:rsid w:val="00A47B0F"/>
    <w:rsid w:val="00A5673F"/>
    <w:rsid w:val="00A6067D"/>
    <w:rsid w:val="00A64D3E"/>
    <w:rsid w:val="00A9447D"/>
    <w:rsid w:val="00AA2249"/>
    <w:rsid w:val="00AA2711"/>
    <w:rsid w:val="00AA59BD"/>
    <w:rsid w:val="00AC129F"/>
    <w:rsid w:val="00AC2A57"/>
    <w:rsid w:val="00AD2801"/>
    <w:rsid w:val="00AD730F"/>
    <w:rsid w:val="00AE06C9"/>
    <w:rsid w:val="00AE5A96"/>
    <w:rsid w:val="00AF010C"/>
    <w:rsid w:val="00B0020B"/>
    <w:rsid w:val="00B130A2"/>
    <w:rsid w:val="00B239B4"/>
    <w:rsid w:val="00B37B4C"/>
    <w:rsid w:val="00B43022"/>
    <w:rsid w:val="00B577BE"/>
    <w:rsid w:val="00B57EC7"/>
    <w:rsid w:val="00B61BBA"/>
    <w:rsid w:val="00B630E0"/>
    <w:rsid w:val="00B83101"/>
    <w:rsid w:val="00B938A2"/>
    <w:rsid w:val="00BB1855"/>
    <w:rsid w:val="00BB268A"/>
    <w:rsid w:val="00BD6E3C"/>
    <w:rsid w:val="00C020B9"/>
    <w:rsid w:val="00C066C1"/>
    <w:rsid w:val="00C2449B"/>
    <w:rsid w:val="00C32FFA"/>
    <w:rsid w:val="00C35525"/>
    <w:rsid w:val="00C3639D"/>
    <w:rsid w:val="00C47F40"/>
    <w:rsid w:val="00C509CE"/>
    <w:rsid w:val="00C5116C"/>
    <w:rsid w:val="00C54214"/>
    <w:rsid w:val="00C55AE4"/>
    <w:rsid w:val="00C56CA8"/>
    <w:rsid w:val="00C5703F"/>
    <w:rsid w:val="00C6223F"/>
    <w:rsid w:val="00C6578D"/>
    <w:rsid w:val="00C75E37"/>
    <w:rsid w:val="00C80AAA"/>
    <w:rsid w:val="00CB209F"/>
    <w:rsid w:val="00CB3C8B"/>
    <w:rsid w:val="00CB46CD"/>
    <w:rsid w:val="00CB52B6"/>
    <w:rsid w:val="00CB5496"/>
    <w:rsid w:val="00CB577A"/>
    <w:rsid w:val="00CD7619"/>
    <w:rsid w:val="00CE2787"/>
    <w:rsid w:val="00CF00D3"/>
    <w:rsid w:val="00D231C1"/>
    <w:rsid w:val="00D4592A"/>
    <w:rsid w:val="00D4794F"/>
    <w:rsid w:val="00D56A0B"/>
    <w:rsid w:val="00D97D90"/>
    <w:rsid w:val="00DA056F"/>
    <w:rsid w:val="00DA2F4B"/>
    <w:rsid w:val="00DB0342"/>
    <w:rsid w:val="00DB093F"/>
    <w:rsid w:val="00DC33CC"/>
    <w:rsid w:val="00DD1C98"/>
    <w:rsid w:val="00DD2E0C"/>
    <w:rsid w:val="00DE321F"/>
    <w:rsid w:val="00DF32A8"/>
    <w:rsid w:val="00E00ED2"/>
    <w:rsid w:val="00E0489D"/>
    <w:rsid w:val="00E103C2"/>
    <w:rsid w:val="00E1247C"/>
    <w:rsid w:val="00E12D92"/>
    <w:rsid w:val="00E3639E"/>
    <w:rsid w:val="00E41A85"/>
    <w:rsid w:val="00E53BDB"/>
    <w:rsid w:val="00E656A9"/>
    <w:rsid w:val="00E66D32"/>
    <w:rsid w:val="00E72665"/>
    <w:rsid w:val="00E73815"/>
    <w:rsid w:val="00E833F6"/>
    <w:rsid w:val="00EB5774"/>
    <w:rsid w:val="00EE2592"/>
    <w:rsid w:val="00EE2FAA"/>
    <w:rsid w:val="00EF1DC6"/>
    <w:rsid w:val="00F001FC"/>
    <w:rsid w:val="00F2022C"/>
    <w:rsid w:val="00F21731"/>
    <w:rsid w:val="00F3088E"/>
    <w:rsid w:val="00F44973"/>
    <w:rsid w:val="00F6267B"/>
    <w:rsid w:val="00F92E55"/>
    <w:rsid w:val="00F9371A"/>
    <w:rsid w:val="00FA30FB"/>
    <w:rsid w:val="00FA31C4"/>
    <w:rsid w:val="00FB1448"/>
    <w:rsid w:val="00FB3CE4"/>
    <w:rsid w:val="00FD794E"/>
    <w:rsid w:val="00FE49DD"/>
    <w:rsid w:val="00FE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fi-FI"/>
    </w:rPr>
  </w:style>
  <w:style w:type="character" w:customStyle="1" w:styleId="Heading2Char">
    <w:name w:val="Heading 2 Char"/>
    <w:link w:val="Heading2"/>
    <w:uiPriority w:val="9"/>
    <w:rsid w:val="00271AC3"/>
    <w:rPr>
      <w:rFonts w:ascii="Times New Roman" w:eastAsia="Times New Roman" w:hAnsi="Times New Roman"/>
      <w:sz w:val="22"/>
      <w:lang w:val="fi-FI"/>
    </w:rPr>
  </w:style>
  <w:style w:type="character" w:customStyle="1" w:styleId="Heading3Char">
    <w:name w:val="Heading 3 Char"/>
    <w:link w:val="Heading3"/>
    <w:uiPriority w:val="9"/>
    <w:rsid w:val="00271AC3"/>
    <w:rPr>
      <w:rFonts w:ascii="Times New Roman" w:eastAsia="Times New Roman" w:hAnsi="Times New Roman"/>
      <w:sz w:val="22"/>
      <w:lang w:val="fi-FI"/>
    </w:rPr>
  </w:style>
  <w:style w:type="character" w:customStyle="1" w:styleId="Heading4Char">
    <w:name w:val="Heading 4 Char"/>
    <w:link w:val="Heading4"/>
    <w:uiPriority w:val="9"/>
    <w:rsid w:val="00271AC3"/>
    <w:rPr>
      <w:rFonts w:ascii="Times New Roman" w:eastAsia="Times New Roman" w:hAnsi="Times New Roman"/>
      <w:sz w:val="22"/>
      <w:lang w:val="fi-FI"/>
    </w:rPr>
  </w:style>
  <w:style w:type="character" w:customStyle="1" w:styleId="Heading5Char">
    <w:name w:val="Heading 5 Char"/>
    <w:link w:val="Heading5"/>
    <w:uiPriority w:val="9"/>
    <w:rsid w:val="00271AC3"/>
    <w:rPr>
      <w:rFonts w:ascii="Times New Roman" w:eastAsia="Times New Roman" w:hAnsi="Times New Roman"/>
      <w:sz w:val="22"/>
      <w:lang w:val="fi-FI"/>
    </w:rPr>
  </w:style>
  <w:style w:type="character" w:customStyle="1" w:styleId="Heading6Char">
    <w:name w:val="Heading 6 Char"/>
    <w:link w:val="Heading6"/>
    <w:uiPriority w:val="9"/>
    <w:rsid w:val="00271AC3"/>
    <w:rPr>
      <w:rFonts w:ascii="Times New Roman" w:eastAsia="Times New Roman" w:hAnsi="Times New Roman"/>
      <w:sz w:val="22"/>
      <w:lang w:val="fi-FI"/>
    </w:rPr>
  </w:style>
  <w:style w:type="character" w:customStyle="1" w:styleId="Heading7Char">
    <w:name w:val="Heading 7 Char"/>
    <w:link w:val="Heading7"/>
    <w:uiPriority w:val="9"/>
    <w:rsid w:val="00271AC3"/>
    <w:rPr>
      <w:rFonts w:ascii="Times New Roman" w:eastAsia="Times New Roman" w:hAnsi="Times New Roman"/>
      <w:sz w:val="22"/>
      <w:lang w:val="fi-FI"/>
    </w:rPr>
  </w:style>
  <w:style w:type="character" w:customStyle="1" w:styleId="Heading8Char">
    <w:name w:val="Heading 8 Char"/>
    <w:link w:val="Heading8"/>
    <w:uiPriority w:val="9"/>
    <w:rsid w:val="00271AC3"/>
    <w:rPr>
      <w:rFonts w:ascii="Times New Roman" w:eastAsia="Times New Roman" w:hAnsi="Times New Roman"/>
      <w:sz w:val="22"/>
      <w:lang w:val="fi-FI"/>
    </w:rPr>
  </w:style>
  <w:style w:type="character" w:customStyle="1" w:styleId="Heading9Char">
    <w:name w:val="Heading 9 Char"/>
    <w:link w:val="Heading9"/>
    <w:uiPriority w:val="9"/>
    <w:rsid w:val="00271AC3"/>
    <w:rPr>
      <w:rFonts w:ascii="Times New Roman" w:eastAsia="Times New Roman" w:hAnsi="Times New Roman"/>
      <w:sz w:val="22"/>
      <w:lang w:val="fi-FI"/>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fi-FI"/>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fi-FI"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fi-FI"/>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fi-FI"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fi-FI"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fi-FI"/>
    </w:rPr>
  </w:style>
  <w:style w:type="character" w:customStyle="1" w:styleId="Heading2Char">
    <w:name w:val="Heading 2 Char"/>
    <w:link w:val="Heading2"/>
    <w:uiPriority w:val="9"/>
    <w:rsid w:val="00271AC3"/>
    <w:rPr>
      <w:rFonts w:ascii="Times New Roman" w:eastAsia="Times New Roman" w:hAnsi="Times New Roman"/>
      <w:sz w:val="22"/>
      <w:lang w:val="fi-FI"/>
    </w:rPr>
  </w:style>
  <w:style w:type="character" w:customStyle="1" w:styleId="Heading3Char">
    <w:name w:val="Heading 3 Char"/>
    <w:link w:val="Heading3"/>
    <w:uiPriority w:val="9"/>
    <w:rsid w:val="00271AC3"/>
    <w:rPr>
      <w:rFonts w:ascii="Times New Roman" w:eastAsia="Times New Roman" w:hAnsi="Times New Roman"/>
      <w:sz w:val="22"/>
      <w:lang w:val="fi-FI"/>
    </w:rPr>
  </w:style>
  <w:style w:type="character" w:customStyle="1" w:styleId="Heading4Char">
    <w:name w:val="Heading 4 Char"/>
    <w:link w:val="Heading4"/>
    <w:uiPriority w:val="9"/>
    <w:rsid w:val="00271AC3"/>
    <w:rPr>
      <w:rFonts w:ascii="Times New Roman" w:eastAsia="Times New Roman" w:hAnsi="Times New Roman"/>
      <w:sz w:val="22"/>
      <w:lang w:val="fi-FI"/>
    </w:rPr>
  </w:style>
  <w:style w:type="character" w:customStyle="1" w:styleId="Heading5Char">
    <w:name w:val="Heading 5 Char"/>
    <w:link w:val="Heading5"/>
    <w:uiPriority w:val="9"/>
    <w:rsid w:val="00271AC3"/>
    <w:rPr>
      <w:rFonts w:ascii="Times New Roman" w:eastAsia="Times New Roman" w:hAnsi="Times New Roman"/>
      <w:sz w:val="22"/>
      <w:lang w:val="fi-FI"/>
    </w:rPr>
  </w:style>
  <w:style w:type="character" w:customStyle="1" w:styleId="Heading6Char">
    <w:name w:val="Heading 6 Char"/>
    <w:link w:val="Heading6"/>
    <w:uiPriority w:val="9"/>
    <w:rsid w:val="00271AC3"/>
    <w:rPr>
      <w:rFonts w:ascii="Times New Roman" w:eastAsia="Times New Roman" w:hAnsi="Times New Roman"/>
      <w:sz w:val="22"/>
      <w:lang w:val="fi-FI"/>
    </w:rPr>
  </w:style>
  <w:style w:type="character" w:customStyle="1" w:styleId="Heading7Char">
    <w:name w:val="Heading 7 Char"/>
    <w:link w:val="Heading7"/>
    <w:uiPriority w:val="9"/>
    <w:rsid w:val="00271AC3"/>
    <w:rPr>
      <w:rFonts w:ascii="Times New Roman" w:eastAsia="Times New Roman" w:hAnsi="Times New Roman"/>
      <w:sz w:val="22"/>
      <w:lang w:val="fi-FI"/>
    </w:rPr>
  </w:style>
  <w:style w:type="character" w:customStyle="1" w:styleId="Heading8Char">
    <w:name w:val="Heading 8 Char"/>
    <w:link w:val="Heading8"/>
    <w:uiPriority w:val="9"/>
    <w:rsid w:val="00271AC3"/>
    <w:rPr>
      <w:rFonts w:ascii="Times New Roman" w:eastAsia="Times New Roman" w:hAnsi="Times New Roman"/>
      <w:sz w:val="22"/>
      <w:lang w:val="fi-FI"/>
    </w:rPr>
  </w:style>
  <w:style w:type="character" w:customStyle="1" w:styleId="Heading9Char">
    <w:name w:val="Heading 9 Char"/>
    <w:link w:val="Heading9"/>
    <w:uiPriority w:val="9"/>
    <w:rsid w:val="00271AC3"/>
    <w:rPr>
      <w:rFonts w:ascii="Times New Roman" w:eastAsia="Times New Roman" w:hAnsi="Times New Roman"/>
      <w:sz w:val="22"/>
      <w:lang w:val="fi-FI"/>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fi-FI"/>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fi-FI"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fi-FI"/>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fi-FI"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fi-FI"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95">
      <w:bodyDiv w:val="1"/>
      <w:marLeft w:val="0"/>
      <w:marRight w:val="0"/>
      <w:marTop w:val="0"/>
      <w:marBottom w:val="0"/>
      <w:divBdr>
        <w:top w:val="none" w:sz="0" w:space="0" w:color="auto"/>
        <w:left w:val="none" w:sz="0" w:space="0" w:color="auto"/>
        <w:bottom w:val="none" w:sz="0" w:space="0" w:color="auto"/>
        <w:right w:val="none" w:sz="0" w:space="0" w:color="auto"/>
      </w:divBdr>
    </w:div>
    <w:div w:id="236668403">
      <w:bodyDiv w:val="1"/>
      <w:marLeft w:val="0"/>
      <w:marRight w:val="0"/>
      <w:marTop w:val="0"/>
      <w:marBottom w:val="0"/>
      <w:divBdr>
        <w:top w:val="none" w:sz="0" w:space="0" w:color="auto"/>
        <w:left w:val="none" w:sz="0" w:space="0" w:color="auto"/>
        <w:bottom w:val="none" w:sz="0" w:space="0" w:color="auto"/>
        <w:right w:val="none" w:sz="0" w:space="0" w:color="auto"/>
      </w:divBdr>
      <w:divsChild>
        <w:div w:id="368340760">
          <w:marLeft w:val="0"/>
          <w:marRight w:val="0"/>
          <w:marTop w:val="0"/>
          <w:marBottom w:val="0"/>
          <w:divBdr>
            <w:top w:val="none" w:sz="0" w:space="0" w:color="auto"/>
            <w:left w:val="none" w:sz="0" w:space="0" w:color="auto"/>
            <w:bottom w:val="none" w:sz="0" w:space="0" w:color="auto"/>
            <w:right w:val="none" w:sz="0" w:space="0" w:color="auto"/>
          </w:divBdr>
        </w:div>
        <w:div w:id="468910200">
          <w:marLeft w:val="0"/>
          <w:marRight w:val="0"/>
          <w:marTop w:val="0"/>
          <w:marBottom w:val="0"/>
          <w:divBdr>
            <w:top w:val="none" w:sz="0" w:space="0" w:color="auto"/>
            <w:left w:val="none" w:sz="0" w:space="0" w:color="auto"/>
            <w:bottom w:val="none" w:sz="0" w:space="0" w:color="auto"/>
            <w:right w:val="none" w:sz="0" w:space="0" w:color="auto"/>
          </w:divBdr>
        </w:div>
      </w:divsChild>
    </w:div>
    <w:div w:id="701368702">
      <w:bodyDiv w:val="1"/>
      <w:marLeft w:val="0"/>
      <w:marRight w:val="0"/>
      <w:marTop w:val="0"/>
      <w:marBottom w:val="0"/>
      <w:divBdr>
        <w:top w:val="none" w:sz="0" w:space="0" w:color="auto"/>
        <w:left w:val="none" w:sz="0" w:space="0" w:color="auto"/>
        <w:bottom w:val="none" w:sz="0" w:space="0" w:color="auto"/>
        <w:right w:val="none" w:sz="0" w:space="0" w:color="auto"/>
      </w:divBdr>
    </w:div>
    <w:div w:id="835071797">
      <w:bodyDiv w:val="1"/>
      <w:marLeft w:val="0"/>
      <w:marRight w:val="0"/>
      <w:marTop w:val="0"/>
      <w:marBottom w:val="0"/>
      <w:divBdr>
        <w:top w:val="none" w:sz="0" w:space="0" w:color="auto"/>
        <w:left w:val="none" w:sz="0" w:space="0" w:color="auto"/>
        <w:bottom w:val="none" w:sz="0" w:space="0" w:color="auto"/>
        <w:right w:val="none" w:sz="0" w:space="0" w:color="auto"/>
      </w:divBdr>
    </w:div>
    <w:div w:id="1718697609">
      <w:bodyDiv w:val="1"/>
      <w:marLeft w:val="0"/>
      <w:marRight w:val="0"/>
      <w:marTop w:val="0"/>
      <w:marBottom w:val="0"/>
      <w:divBdr>
        <w:top w:val="none" w:sz="0" w:space="0" w:color="auto"/>
        <w:left w:val="none" w:sz="0" w:space="0" w:color="auto"/>
        <w:bottom w:val="none" w:sz="0" w:space="0" w:color="auto"/>
        <w:right w:val="none" w:sz="0" w:space="0" w:color="auto"/>
      </w:divBdr>
    </w:div>
    <w:div w:id="1722561206">
      <w:bodyDiv w:val="1"/>
      <w:marLeft w:val="0"/>
      <w:marRight w:val="0"/>
      <w:marTop w:val="0"/>
      <w:marBottom w:val="0"/>
      <w:divBdr>
        <w:top w:val="none" w:sz="0" w:space="0" w:color="auto"/>
        <w:left w:val="none" w:sz="0" w:space="0" w:color="auto"/>
        <w:bottom w:val="none" w:sz="0" w:space="0" w:color="auto"/>
        <w:right w:val="none" w:sz="0" w:space="0" w:color="auto"/>
      </w:divBdr>
    </w:div>
    <w:div w:id="1822771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cor.europa.eu/subsidiarity/thesmn/Pages/default.aspx" TargetMode="External"/><Relationship Id="rId1" Type="http://schemas.openxmlformats.org/officeDocument/2006/relationships/hyperlink" Target="https://cor.europa.eu/fi/our-work/Pages/SOTREG-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CORWEB-1638683326-181</_dlc_DocId>
    <_dlc_DocIdUrl xmlns="61ca3f1a-19f4-461d-a43b-0b5ad97b08be">
      <Url>https://prod-portal.cor.europa.eu/en/about/secretary-general/_layouts/15/DocIdRedir.aspx?ID=CORWEB-1638683326-181</Url>
      <Description>CORWEB-1638683326-181</Description>
    </_dlc_DocIdUrl>
    <TaxCatchAll xmlns="61ca3f1a-19f4-461d-a43b-0b5ad97b08be">
      <Value>3</Value>
    </TaxCatchAll>
    <DocSet_Label xmlns="61ca3f1a-19f4-461d-a43b-0b5ad97b08be" xsi:nil="true"/>
    <DocumentSetDescription xmlns="http://schemas.microsoft.com/sharepoint/v3" xsi:nil="true"/>
    <ArticleStartDate xmlns="http://schemas.microsoft.com/sharepoint/v3" xsi:nil="true"/>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e8fbaba5-2934-4786-b981-446c8e21d1d2</TermId>
        </TermInfo>
      </Terms>
    </p2fcf63a50b541b9841bb70f49df3317>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1ABC-CC25-4174-9557-D7B07B648A62}"/>
</file>

<file path=customXml/itemProps2.xml><?xml version="1.0" encoding="utf-8"?>
<ds:datastoreItem xmlns:ds="http://schemas.openxmlformats.org/officeDocument/2006/customXml" ds:itemID="{732EED1A-B0E2-4AED-B1FD-F27BB541AE9F}"/>
</file>

<file path=customXml/itemProps3.xml><?xml version="1.0" encoding="utf-8"?>
<ds:datastoreItem xmlns:ds="http://schemas.openxmlformats.org/officeDocument/2006/customXml" ds:itemID="{BE2158B5-A4F9-40DC-BE82-FC6C4DDA9861}"/>
</file>

<file path=customXml/itemProps4.xml><?xml version="1.0" encoding="utf-8"?>
<ds:datastoreItem xmlns:ds="http://schemas.openxmlformats.org/officeDocument/2006/customXml" ds:itemID="{405EBE6A-623D-4FDA-B5AD-59A8F09A6C65}"/>
</file>

<file path=customXml/itemProps5.xml><?xml version="1.0" encoding="utf-8"?>
<ds:datastoreItem xmlns:ds="http://schemas.openxmlformats.org/officeDocument/2006/customXml" ds:itemID="{B0C7ED85-4D8D-4394-911E-FC52B4976EE6}"/>
</file>

<file path=customXml/itemProps6.xml><?xml version="1.0" encoding="utf-8"?>
<ds:datastoreItem xmlns:ds="http://schemas.openxmlformats.org/officeDocument/2006/customXml" ds:itemID="{FF1DD293-A8EB-4466-B8FA-2A9551A6C9FE}"/>
</file>

<file path=docProps/app.xml><?xml version="1.0" encoding="utf-8"?>
<Properties xmlns="http://schemas.openxmlformats.org/officeDocument/2006/extended-properties" xmlns:vt="http://schemas.openxmlformats.org/officeDocument/2006/docPropsVTypes">
  <Template>Normal</Template>
  <TotalTime>8</TotalTime>
  <Pages>11</Pages>
  <Words>4501</Words>
  <Characters>25656</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30097</CharactersWithSpaces>
  <SharedDoc>false</SharedDoc>
  <HLinks>
    <vt:vector size="6" baseType="variant">
      <vt:variant>
        <vt:i4>7798910</vt:i4>
      </vt:variant>
      <vt:variant>
        <vt:i4>0</vt:i4>
      </vt:variant>
      <vt:variant>
        <vt:i4>0</vt:i4>
      </vt:variant>
      <vt:variant>
        <vt:i4>5</vt:i4>
      </vt:variant>
      <vt:variant>
        <vt:lpwstr>https://cor.europa.eu/en/about/president/Documents/The State of the European Union - the View of Regions and Cities 2018/SOTREG18_Broch_adress_EN_web.pdf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Työvaliokunnan tiedote</dc:subject>
  <dc:creator>--</dc:creator>
  <cp:keywords>COR-2018-05025-13-00-NB-TRA-EN</cp:keywords>
  <dc:description>Rapporteur:  - Original language: EN - Date of document: 17/12/2018 - Date of meeting: 04/12/2018 - External documents:  - Administrator: MME Szabó Julianna</dc:description>
  <cp:lastModifiedBy>Melanie Seha</cp:lastModifiedBy>
  <cp:revision>5</cp:revision>
  <cp:lastPrinted>2018-11-13T10:18:00Z</cp:lastPrinted>
  <dcterms:created xsi:type="dcterms:W3CDTF">2018-11-22T12:27:00Z</dcterms:created>
  <dcterms:modified xsi:type="dcterms:W3CDTF">2019-01-17T14:25:00Z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22/11/2018</vt:lpwstr>
  </property>
  <property fmtid="{D5CDD505-2E9C-101B-9397-08002B2CF9AE}" pid="4" name="Pref_Time">
    <vt:lpwstr>12:12:33</vt:lpwstr>
  </property>
  <property fmtid="{D5CDD505-2E9C-101B-9397-08002B2CF9AE}" pid="5" name="Pref_User">
    <vt:lpwstr>jhvi</vt:lpwstr>
  </property>
  <property fmtid="{D5CDD505-2E9C-101B-9397-08002B2CF9AE}" pid="6" name="Pref_FileName">
    <vt:lpwstr>COR-2018-05025-13-00-NB-ORI.docx</vt:lpwstr>
  </property>
  <property fmtid="{D5CDD505-2E9C-101B-9397-08002B2CF9AE}" pid="7" name="ContentTypeId">
    <vt:lpwstr>0x0101000E48EF7EAB68C94FAFBCC7BAE1C760BE0071F83ACF5D126140BB64FC63336EB4FF</vt:lpwstr>
  </property>
  <property fmtid="{D5CDD505-2E9C-101B-9397-08002B2CF9AE}" pid="8" name="_dlc_DocIdItemGuid">
    <vt:lpwstr>f0ea2cff-4872-47ea-b016-aa851de5fcf7</vt:lpwstr>
  </property>
  <property fmtid="{D5CDD505-2E9C-101B-9397-08002B2CF9AE}" pid="9" name="DocumentType_0">
    <vt:lpwstr>NB|086d36d2-b81a-4b8e-8d1e-a22010addc8b</vt:lpwstr>
  </property>
  <property fmtid="{D5CDD505-2E9C-101B-9397-08002B2CF9AE}" pid="10" name="AvailableTranslations">
    <vt:lpwstr>30;#LV|46f7e311-5d9f-4663-b433-18aeccb7ace7;#15;#EL|6d4f4d51-af9b-4650-94b4-4276bee85c91;#31;#IT|0774613c-01ed-4e5d-a25d-11d2388de825;#4;#EN|f2175f21-25d7-44a3-96da-d6a61b075e1b;#29;#BG|1a1b3951-7821-4e6a-85f5-5673fc08bd2c;#17;#HU|6b229040-c589-4408-b4c1-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5025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84;#NB|086d36d2-b81a-4b8e-8d1e-a22010addc8b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13</vt:i4>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4;#EN|f2175f21-25d7-44a3-96da-d6a61b075e1b</vt:lpwstr>
  </property>
  <property fmtid="{D5CDD505-2E9C-101B-9397-08002B2CF9AE}" pid="26" name="MeetingName">
    <vt:lpwstr>76;#BUR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2018-12-04T12:00:00Z</vt:filetime>
  </property>
  <property fmtid="{D5CDD505-2E9C-101B-9397-08002B2CF9AE}" pid="30" name="TaxCatchAll">
    <vt:lpwstr>84;#NB|086d36d2-b81a-4b8e-8d1e-a22010addc8b;#36;#DA|5d49c027-8956-412b-aa16-e85a0f96ad0e;#35;#RO|feb747a2-64cd-4299-af12-4833ddc30497;#34;#SL|98a412ae-eb01-49e9-ae3d-585a81724cfc;#76;#BUR CDR|c746c8a5-35bb-487b-9ea7-3f1412c8eddb;#31;#IT|0774613c-01ed-4e5d</vt:lpwstr>
  </property>
  <property fmtid="{D5CDD505-2E9C-101B-9397-08002B2CF9AE}" pid="31" name="AvailableTranslations_0">
    <vt:lpwstr>LV|46f7e311-5d9f-4663-b433-18aeccb7ace7;EL|6d4f4d51-af9b-4650-94b4-4276bee85c91;IT|0774613c-01ed-4e5d-a25d-11d2388de825;EN|f2175f21-25d7-44a3-96da-d6a61b075e1b;BG|1a1b3951-7821-4e6a-85f5-5673fc08bd2c;HU|6b229040-c589-4408-b4c1-4285663d20a8;PL|1e03da61-467</vt:lpwstr>
  </property>
  <property fmtid="{D5CDD505-2E9C-101B-9397-08002B2CF9AE}" pid="32" name="VersionStatus">
    <vt:lpwstr>7;#Final|ea5e6674-7b27-4bac-b091-73adbb394efe</vt:lpwstr>
  </property>
  <property fmtid="{D5CDD505-2E9C-101B-9397-08002B2CF9AE}" pid="33" name="VersionStatus_0">
    <vt:lpwstr>Final|ea5e6674-7b27-4bac-b091-73adbb394efe</vt:lpwstr>
  </property>
  <property fmtid="{D5CDD505-2E9C-101B-9397-08002B2CF9AE}" pid="34" name="FicheNumber">
    <vt:i4>12348</vt:i4>
  </property>
  <property fmtid="{D5CDD505-2E9C-101B-9397-08002B2CF9AE}" pid="35" name="DocumentYear">
    <vt:i4>2018</vt:i4>
  </property>
  <property fmtid="{D5CDD505-2E9C-101B-9397-08002B2CF9AE}" pid="36" name="DocumentLanguage">
    <vt:lpwstr>32;#FI|87606a43-d45f-42d6-b8c9-e1a3457db5b7</vt:lpwstr>
  </property>
  <property fmtid="{D5CDD505-2E9C-101B-9397-08002B2CF9AE}" pid="37" name="CoR_Language">
    <vt:lpwstr>3;#Finnish|e8fbaba5-2934-4786-b981-446c8e21d1d2</vt:lpwstr>
  </property>
</Properties>
</file>