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6269B7" w:rsidRPr="00601931" w14:paraId="2CB5B1D5" w14:textId="77777777" w:rsidTr="00605B88">
        <w:tc>
          <w:tcPr>
            <w:tcW w:w="4728" w:type="dxa"/>
          </w:tcPr>
          <w:p w14:paraId="2C5005CA" w14:textId="48625027" w:rsidR="006269B7" w:rsidRPr="00601931" w:rsidRDefault="00BD7ED3" w:rsidP="00605B88">
            <w:pPr>
              <w:rPr>
                <w:rFonts w:eastAsia="Arial Unicode MS"/>
              </w:rPr>
            </w:pPr>
            <w:r>
              <w:rPr>
                <w:rFonts w:eastAsia="Arial Unicode MS"/>
                <w:noProof/>
                <w:lang w:val="en-GB" w:eastAsia="en-GB" w:bidi="ar-SA"/>
              </w:rPr>
              <w:drawing>
                <wp:inline distT="0" distB="0" distL="0" distR="0" wp14:anchorId="2ED5C063" wp14:editId="13128418">
                  <wp:extent cx="1799590" cy="1555750"/>
                  <wp:effectExtent l="0" t="0" r="0" b="6350"/>
                  <wp:docPr id="1" name="Picture 1" title="CoRLogo_M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4FAEF67" w14:textId="77777777" w:rsidR="006269B7" w:rsidRPr="00601931" w:rsidRDefault="006269B7" w:rsidP="00605B88"/>
        </w:tc>
        <w:tc>
          <w:tcPr>
            <w:tcW w:w="3525" w:type="dxa"/>
          </w:tcPr>
          <w:p w14:paraId="79BEEDCC" w14:textId="77777777" w:rsidR="006269B7" w:rsidRPr="00601931" w:rsidRDefault="006269B7" w:rsidP="00605B88">
            <w:pPr>
              <w:jc w:val="center"/>
              <w:rPr>
                <w:b/>
                <w:bCs/>
              </w:rPr>
            </w:pPr>
          </w:p>
        </w:tc>
      </w:tr>
    </w:tbl>
    <w:p w14:paraId="5174027B" w14:textId="77777777" w:rsidR="006269B7" w:rsidRPr="00601931" w:rsidRDefault="006269B7" w:rsidP="006269B7"/>
    <w:p w14:paraId="6A901B2C" w14:textId="77777777" w:rsidR="006269B7" w:rsidRPr="00601931" w:rsidRDefault="006269B7" w:rsidP="006269B7"/>
    <w:p w14:paraId="356F55CE" w14:textId="77777777" w:rsidR="006269B7" w:rsidRPr="00601931" w:rsidRDefault="006269B7" w:rsidP="006269B7">
      <w:pPr>
        <w:ind w:firstLine="5040"/>
        <w:jc w:val="right"/>
      </w:pPr>
    </w:p>
    <w:p w14:paraId="0B3B8C1E" w14:textId="77777777" w:rsidR="006269B7" w:rsidRPr="00601931" w:rsidRDefault="006269B7" w:rsidP="006269B7"/>
    <w:p w14:paraId="067B0AEE" w14:textId="77777777" w:rsidR="006269B7" w:rsidRPr="00601931" w:rsidRDefault="006269B7" w:rsidP="006269B7">
      <w:pPr>
        <w:jc w:val="center"/>
      </w:pPr>
    </w:p>
    <w:p w14:paraId="395F107F" w14:textId="77777777" w:rsidR="006269B7" w:rsidRPr="00601931" w:rsidRDefault="006269B7" w:rsidP="006269B7">
      <w:pPr>
        <w:jc w:val="center"/>
      </w:pPr>
    </w:p>
    <w:p w14:paraId="0F08AF48" w14:textId="77777777" w:rsidR="006269B7" w:rsidRPr="00AE0ED3" w:rsidRDefault="006269B7" w:rsidP="006269B7">
      <w:pPr>
        <w:jc w:val="center"/>
      </w:pPr>
    </w:p>
    <w:p w14:paraId="5B391A26" w14:textId="77777777" w:rsidR="006269B7" w:rsidRPr="00AE0ED3" w:rsidRDefault="006269B7" w:rsidP="006269B7">
      <w:pPr>
        <w:spacing w:line="240" w:lineRule="auto"/>
        <w:jc w:val="center"/>
        <w:rPr>
          <w:rFonts w:ascii="Arial" w:hAnsi="Arial" w:cs="Arial"/>
          <w:bCs/>
        </w:rPr>
      </w:pPr>
    </w:p>
    <w:p w14:paraId="5EB6BE2F" w14:textId="6EE6DBDE" w:rsidR="006269B7" w:rsidRPr="00AE0ED3" w:rsidRDefault="006269B7" w:rsidP="006269B7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sz w:val="40"/>
        </w:rPr>
        <w:t>Ħidma fi sħubija</w:t>
      </w:r>
      <w:r>
        <w:rPr>
          <w:rFonts w:ascii="Arial" w:hAnsi="Arial" w:cs="Arial"/>
          <w:b/>
          <w:bCs/>
          <w:sz w:val="40"/>
          <w:szCs w:val="40"/>
        </w:rPr>
        <w:br/>
      </w:r>
      <w:r>
        <w:rPr>
          <w:rFonts w:ascii="Arial" w:hAnsi="Arial"/>
          <w:b/>
          <w:sz w:val="40"/>
        </w:rPr>
        <w:t xml:space="preserve"> favur</w:t>
      </w:r>
    </w:p>
    <w:p w14:paraId="23AAE885" w14:textId="77777777" w:rsidR="006269B7" w:rsidRDefault="006269B7" w:rsidP="006269B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A6E8D1" w14:textId="77777777" w:rsidR="006269B7" w:rsidRDefault="006269B7" w:rsidP="006269B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8A31CC" w14:textId="156DF6B9" w:rsidR="006269B7" w:rsidRPr="0069210B" w:rsidRDefault="006269B7" w:rsidP="006269B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Pjan lokali ta’ Komunikazzjoni dwar l-Ewropa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/>
          <w:b/>
          <w:sz w:val="28"/>
        </w:rPr>
        <w:t>tal-Kumitat Ewropew tar-Reġjuni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/>
          <w:b/>
          <w:sz w:val="28"/>
        </w:rPr>
        <w:t xml:space="preserve"> għall-2018</w:t>
      </w:r>
    </w:p>
    <w:p w14:paraId="5DA55485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AA8646F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921C24E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F27E4DB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8837A13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6EF26E8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FB483CB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B310A11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35C09AA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CEB9047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40AE59C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1176837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A05D7F5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D3A7A8B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77BE43C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6EFC56A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7753167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5F4F13E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0D7B38A" w14:textId="77777777" w:rsidR="006269B7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E0F6AB5" w14:textId="77777777" w:rsidR="006269B7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07D76B8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840704D" w14:textId="77777777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B20EC65" w14:textId="77777777" w:rsidR="006269B7" w:rsidRDefault="006269B7" w:rsidP="006269B7">
      <w:pPr>
        <w:spacing w:line="240" w:lineRule="auto"/>
        <w:jc w:val="center"/>
        <w:rPr>
          <w:rFonts w:ascii="Arial" w:hAnsi="Arial" w:cs="Arial"/>
          <w:bCs/>
        </w:rPr>
      </w:pPr>
    </w:p>
    <w:p w14:paraId="3919E843" w14:textId="7E95616A" w:rsidR="006269B7" w:rsidRPr="00CA7C0E" w:rsidRDefault="006269B7" w:rsidP="006269B7">
      <w:pPr>
        <w:spacing w:line="240" w:lineRule="auto"/>
        <w:jc w:val="center"/>
        <w:rPr>
          <w:rFonts w:ascii="Arial" w:hAnsi="Arial" w:cs="Arial"/>
          <w:bCs/>
        </w:rPr>
        <w:sectPr w:rsidR="006269B7" w:rsidRPr="00CA7C0E" w:rsidSect="00162431"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14:paraId="31F018B3" w14:textId="080B6822" w:rsidR="006269B7" w:rsidRPr="00F94B0D" w:rsidRDefault="006269B7" w:rsidP="00F94B0D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Il-kuntest ġenerali u politiku</w:t>
      </w:r>
    </w:p>
    <w:p w14:paraId="62F05401" w14:textId="77777777" w:rsidR="006269B7" w:rsidRDefault="006269B7" w:rsidP="006269B7">
      <w:pPr>
        <w:spacing w:line="240" w:lineRule="auto"/>
        <w:rPr>
          <w:rFonts w:ascii="Arial" w:hAnsi="Arial" w:cs="Arial"/>
        </w:rPr>
      </w:pPr>
    </w:p>
    <w:p w14:paraId="38D3A76B" w14:textId="14EE5E0E" w:rsidR="006269B7" w:rsidRPr="00B57EC7" w:rsidRDefault="006269B7" w:rsidP="006269B7">
      <w:pPr>
        <w:spacing w:line="240" w:lineRule="auto"/>
        <w:rPr>
          <w:rStyle w:val="Emphasis"/>
          <w:rFonts w:ascii="Arial" w:hAnsi="Arial" w:cs="Arial"/>
        </w:rPr>
      </w:pPr>
      <w:r>
        <w:rPr>
          <w:rStyle w:val="Emphasis"/>
          <w:rFonts w:ascii="Arial" w:hAnsi="Arial"/>
        </w:rPr>
        <w:t>“Nemmen bis-sħiħ li huwa billi jiġu indirizzati l-aspettattivi tal-Ewropej li l-biża’ mill-Ewropa se tinbidel fix-xewqa għall-Ewropa.</w:t>
      </w:r>
      <w:r>
        <w:rPr>
          <w:rStyle w:val="FootnoteReference"/>
          <w:rFonts w:ascii="Arial" w:hAnsi="Arial"/>
        </w:rPr>
        <w:footnoteReference w:id="1"/>
      </w:r>
      <w:r>
        <w:rPr>
          <w:rStyle w:val="Emphasis"/>
          <w:rFonts w:ascii="Arial" w:hAnsi="Arial"/>
        </w:rPr>
        <w:t>”</w:t>
      </w:r>
    </w:p>
    <w:p w14:paraId="2ACA93C8" w14:textId="77777777" w:rsidR="006269B7" w:rsidRDefault="006269B7" w:rsidP="006269B7">
      <w:pPr>
        <w:spacing w:line="240" w:lineRule="auto"/>
        <w:rPr>
          <w:rFonts w:ascii="Arial" w:hAnsi="Arial" w:cs="Arial"/>
          <w:i/>
        </w:rPr>
      </w:pPr>
    </w:p>
    <w:p w14:paraId="38942650" w14:textId="77777777" w:rsidR="006269B7" w:rsidRPr="00C35525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Il-Kumitat Ewropew tar-Reġjuni (KtR) isegwi approċċ ta’ komunikazzjoni li huwa bbażat fuq il-prinċipju ta’ “nerġgħu ngħaqqdu l-Ewropa maċ-ċittadini tagħha permezz ta’ komunikazzjoni iffukata u bidirezzjonali ċċentrata fuq il-membri tagħha”. B’dan il-mod, il-KtR jiżviluppa l-attivitajiet tal-komunikazzjoni tiegħu fi sħubija u kooperazzjoni ma’ “netwerk ta’ netwerks” li jinvolvu l-membri tiegħu, assoċjazzjonijiet u gvernijiet lokali u reġjonali u n-netwerks tagħhom, minn naħa waħda, u l-istituzzjonijiet tal-UE, b’mod partikolari l-Parlament Ewropew, il-Kummissjoni Ewropea u l-Kunsill n-netwerks tagħhom min-naħa l-oħra. Fi ħdan il-kuntest tal-Istrateġija ta’ Komunikazzjoni tal-KtR għall-perjodu 2015-2020, dan il-Pjan ta’ Komunikazzjoni jistabbilixxi numru limitat ta’ prijoritajiet u objettivi, kif ukoll l-għodod, il-mezzi u r-riżorsi meħtieġa sabiex jiġu implimentati.</w:t>
      </w:r>
    </w:p>
    <w:p w14:paraId="268EAFEB" w14:textId="77777777" w:rsidR="006269B7" w:rsidRDefault="006269B7" w:rsidP="006269B7">
      <w:pPr>
        <w:spacing w:line="240" w:lineRule="auto"/>
        <w:rPr>
          <w:rFonts w:ascii="Arial" w:hAnsi="Arial" w:cs="Arial"/>
          <w:i/>
        </w:rPr>
      </w:pPr>
    </w:p>
    <w:p w14:paraId="4AFF9094" w14:textId="77777777" w:rsidR="006269B7" w:rsidRPr="004B3C34" w:rsidRDefault="006269B7" w:rsidP="006269B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Kuntest politiku</w:t>
      </w:r>
    </w:p>
    <w:p w14:paraId="495A5F2C" w14:textId="77777777" w:rsidR="006269B7" w:rsidRPr="00756405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Il-komunikazzjoni tal-KtR tippreżenta l-ħidma politika tal-korp vis-à-vis l-istituzzjonijiet tal-UE u tagħti vuċi u viżibilità lir-rappreżentanti eletti lokali u reġjonali kif ukoll liċ-ċittadini. Imsejsa fuq il-ħidma ta’ politika tal-kummissjonijiet tal-KtR, jeħtieġ li l-komunikazzjoni tal-KtR tkun “iċċentrata fuq il-membri”, filwaqt li tirrikonoxxi li l-membri tal-KtR huma l-aktar assi prezzjuża tal-Kumitat f’dak li jirrigwarda l-komunikazzjoni. Il-membri u l-membri futuri potenzjali għandhom isibu faċilment it-tweġibba għall-mistoqsija: “Dan xi jfisser għalija?” (minn perspettiva politika). Barra minn hekk, l-aġenda tal-UE u l-iżviluppi reċenti jipprovdu l-kuntest għal attivitajiet ta’ komunikazzjoni, inizjattivi politiċi u avvenimenti mmirati. L-2018 ser tkun l-aħħar sena sħiħa tal-mandat tal-istituzzjonijiet tal-UE qabel l-elezzjonijiet Ewropej tal-2019 u l-attivitajiet ta’ komunikazzjoni u ta’ politika tal-KtR ser jiġu ppreżentati bi tliet sfidi ewlenin: </w:t>
      </w:r>
    </w:p>
    <w:p w14:paraId="2B01F9EC" w14:textId="77777777" w:rsidR="006269B7" w:rsidRPr="00756405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</w:p>
    <w:p w14:paraId="05DD8B89" w14:textId="77777777" w:rsidR="006269B7" w:rsidRDefault="006269B7" w:rsidP="006269B7">
      <w:pPr>
        <w:widowControl w:val="0"/>
        <w:numPr>
          <w:ilvl w:val="0"/>
          <w:numId w:val="16"/>
        </w:numPr>
        <w:spacing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>Il-ġejjieni tal-Ewropa</w:t>
      </w:r>
      <w:r>
        <w:rPr>
          <w:rFonts w:ascii="Arial" w:hAnsi="Arial"/>
          <w:color w:val="000000"/>
        </w:rPr>
        <w:t>: x’aktarx li d-dibattitu dwar il-ġejjieni tal-UE ser ikompli f’livelli differenti. L-adozzjoni tal-Opinjoni rilevanti tal-KtR hija mistennija f’Ottubru 2018 u tista’ tagħti lok għal aktar diskussjoni politika, jiġifieri fid-dawl tat-Tmien Summit Ewropew tal-KtR tar-Reġjuni u l-Bliet, li huwa ppjanat fl-ewwel xhur tal-2019 qabel il-Kunsill Ewropew f’Sibiu fid-9 ta’ Mejju 2019. L-attivitajiet rilevanti ta’ komunikazzjoni mhux biss għandhom jagħtu viżibbiltà lill-Opinjoni tal-2018, iżda wkoll jissawru u jiġu implimentati fi ħdan perspettiva usa’ ta’ żmien.</w:t>
      </w:r>
    </w:p>
    <w:p w14:paraId="1F3EAE1C" w14:textId="77777777" w:rsidR="006269B7" w:rsidRPr="00DE321F" w:rsidRDefault="006269B7" w:rsidP="006269B7">
      <w:pPr>
        <w:widowControl w:val="0"/>
        <w:numPr>
          <w:ilvl w:val="0"/>
          <w:numId w:val="16"/>
        </w:numPr>
        <w:spacing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>Il-Qafas Finanzjarju Pluriennali (QFP)</w:t>
      </w:r>
      <w:r>
        <w:rPr>
          <w:rFonts w:ascii="Arial" w:hAnsi="Arial"/>
          <w:color w:val="000000"/>
        </w:rPr>
        <w:t xml:space="preserve">: l-aġenda politika tal-2018 ser tkun iddominata mill-proposta tal-Kummissjoni Ewropea għal QFP għall-UE27 wara l-2020, li għandha tiġi ppubblikata f’Mejju. Dan ser iwassal għall-pubblikazzjoni ta’ sensiela ta’ proposti leġislattivi għall-finanzjament tal-UE lil hinn mill-2020, li jkopru bażikament l-oqsma kollha ta’ politika tal-UE. Xi wħud, bħall-politika ta’ koeżjoni, l-iżvilupp rurali u r-riċerka, huma ta’ importanza kbira għall-investiment pubbliku mill-awtoritajiet reġjonali u lokali. Attwalment, il-ftehim dwar il-QFP u l-proposti leġislattivi mill-Parlament Ewropew u l-Kunsill ma jistgħux ikunu mistennija qabel il-bidu tal-2019 u jistgħu saħansitra jiġu posposti għall-2020. Jinħtieġu ħidma politika sinifikanti u komunikazzjoni koerenti tul perjodu mifrux anke wara l-2019. </w:t>
      </w:r>
    </w:p>
    <w:p w14:paraId="42AA2982" w14:textId="77777777" w:rsidR="006269B7" w:rsidRDefault="006269B7" w:rsidP="006269B7">
      <w:pPr>
        <w:widowControl w:val="0"/>
        <w:numPr>
          <w:ilvl w:val="0"/>
          <w:numId w:val="16"/>
        </w:numPr>
        <w:spacing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>L-elezzjonijiet Ewropej fl-2019</w:t>
      </w:r>
      <w:r>
        <w:rPr>
          <w:rFonts w:ascii="Arial" w:hAnsi="Arial"/>
          <w:color w:val="000000"/>
        </w:rPr>
        <w:t>: l-2018 ser tkun is-sena li fiha jitħejjew il-kampaanji għall-elezzjonijiet Ewropej f’Ġunju 2019. Diġà beda d-disinn tal-hekk imsejħa “ground game”, jiġifieri t-tnedija ta’ kampanja interistituzzjonali ta’ sensibilizzazzjoni fl-2018. Din toffri firxa wiesgħa ta’ opportunitajiet politiċi u ta’ komunikazzjoni fl-2018 u fil-bidu tal-2019, fejn il-</w:t>
      </w:r>
      <w:r>
        <w:rPr>
          <w:rFonts w:ascii="Arial" w:hAnsi="Arial"/>
          <w:color w:val="000000"/>
        </w:rPr>
        <w:lastRenderedPageBreak/>
        <w:t>KtR jista’ jieħu pożizzjoni bħala msieħeb tal-Parlament Ewropew bl-istess mod bħal istituzzjonijiet oħrajn tal-UE, b’mod li l-membri tal-KtR jkunu jistgħu jgħinu biex jinkoraġġixxu l-parteċipazzjoni tal-votanti.</w:t>
      </w:r>
    </w:p>
    <w:p w14:paraId="1507490E" w14:textId="77777777" w:rsidR="006269B7" w:rsidRPr="00DE75F6" w:rsidRDefault="006269B7" w:rsidP="006269B7">
      <w:pPr>
        <w:widowControl w:val="0"/>
        <w:spacing w:line="240" w:lineRule="auto"/>
        <w:ind w:left="284"/>
        <w:rPr>
          <w:rFonts w:ascii="Arial" w:hAnsi="Arial" w:cs="Arial"/>
          <w:color w:val="000000"/>
        </w:rPr>
      </w:pPr>
    </w:p>
    <w:p w14:paraId="538A55FB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Il-Pjan ta’ Komunikazzjoni għall-2018 iqis l-ambizzjoni tal-President li jittejjbu r-rwol u l-impatt tal-KtR, abbażi ta’ viżibilità akbar u komunikazzjoni u kooperazzjoni msaħħa, b’mod partikolari mal-awtoritajiet lokali u reġjonali u l-assoċjazzjonijiet Ewropej tagħhom.</w:t>
      </w:r>
    </w:p>
    <w:p w14:paraId="7D116B5A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</w:p>
    <w:p w14:paraId="20504E7D" w14:textId="77777777" w:rsidR="006269B7" w:rsidRPr="004B3C34" w:rsidRDefault="006269B7" w:rsidP="00F94B0D">
      <w:pPr>
        <w:keepNext/>
        <w:widowControl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Evalwazzjoni ta’ nofs it-terminu tal-Istrateġija ta’ Komunikazzjoni tal-KtR għall-perjodu 2015-2020</w:t>
      </w:r>
    </w:p>
    <w:p w14:paraId="43DFCF60" w14:textId="77777777" w:rsidR="006269B7" w:rsidRPr="00CA7C0E" w:rsidRDefault="006269B7" w:rsidP="00F94B0D">
      <w:pPr>
        <w:keepNext/>
        <w:widowControl w:val="0"/>
        <w:spacing w:line="240" w:lineRule="auto"/>
        <w:rPr>
          <w:rFonts w:ascii="Arial" w:hAnsi="Arial" w:cs="Arial"/>
          <w:color w:val="000000"/>
        </w:rPr>
      </w:pPr>
    </w:p>
    <w:p w14:paraId="7C237807" w14:textId="77777777" w:rsidR="006269B7" w:rsidRPr="00CA7C0E" w:rsidRDefault="006269B7" w:rsidP="006269B7">
      <w:pPr>
        <w:widowControl w:val="0"/>
        <w:spacing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hAnsi="Arial"/>
          <w:color w:val="000000"/>
        </w:rPr>
        <w:t>L-Istrateġija ta’ Komunikazzjoni tal-KtR għall-perjodu 2015-2020 ġiet evalwata fl-2017. Ir-rapport, ipprovdut minn evalwatur estern, ikkonferma l-approċċ tal-istrateġija u rrakkomanda għadd ta’ titjib, b’mod partikolari:</w:t>
      </w:r>
    </w:p>
    <w:p w14:paraId="77C0A2CB" w14:textId="77777777" w:rsidR="006269B7" w:rsidRPr="00CA7C0E" w:rsidRDefault="006269B7" w:rsidP="006269B7">
      <w:pPr>
        <w:pStyle w:val="LightGrid-Accent31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Arial" w:eastAsia="MS Mincho" w:hAnsi="Arial" w:cs="Arial"/>
          <w:szCs w:val="22"/>
        </w:rPr>
      </w:pPr>
      <w:r>
        <w:rPr>
          <w:rFonts w:ascii="Arial" w:hAnsi="Arial"/>
        </w:rPr>
        <w:t>l-użu aħjar tal-komunikazzjoni bħala xprun għat-tibdil organizzattiv, pereżempju billi r-riżorsi limitati jiġu kkonċentrati iżjed fuq prijoritajiet ewlenin, billi jiġi kkomunikat aħjar l-approċċ tal-kampanja, u billi jiġu stabbiliti għanijiet li jistgħu jitkejlu;</w:t>
      </w:r>
    </w:p>
    <w:p w14:paraId="3432487F" w14:textId="77777777" w:rsidR="006269B7" w:rsidRPr="00CA7C0E" w:rsidRDefault="006269B7" w:rsidP="006269B7">
      <w:pPr>
        <w:pStyle w:val="LightGrid-Accent31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Arial" w:eastAsia="MS Mincho" w:hAnsi="Arial" w:cs="Arial"/>
          <w:szCs w:val="22"/>
        </w:rPr>
      </w:pPr>
      <w:r>
        <w:rPr>
          <w:rFonts w:ascii="Arial" w:hAnsi="Arial"/>
        </w:rPr>
        <w:t>ir-rieżami tal-“governanza tal-komunikazzjoni” fi ħdan il-KtR, pereżempju, billi l-messaġġi ewlenin jiġu żviluppati b’mod aktar effettiv u billi jiġu ssemplifikati l-proċeduri għat-teħid tad-deċiżjonijiet;</w:t>
      </w:r>
    </w:p>
    <w:p w14:paraId="081408A1" w14:textId="77777777" w:rsidR="006269B7" w:rsidRPr="004833E0" w:rsidRDefault="006269B7" w:rsidP="006269B7">
      <w:pPr>
        <w:pStyle w:val="LightGrid-Accent31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Arial" w:eastAsia="Calibri" w:hAnsi="Arial" w:cs="Arial"/>
          <w:bCs/>
          <w:color w:val="000000"/>
          <w:szCs w:val="22"/>
        </w:rPr>
      </w:pPr>
      <w:r>
        <w:rPr>
          <w:rFonts w:ascii="Arial" w:hAnsi="Arial"/>
        </w:rPr>
        <w:t>l-ittestjar ta’ għodod u approċċi ġodda, pereżempju, kampanji “inkwadrati” fis-sens li jissawru b’mod li jintegraw il-messaġġi relatati b’mod aktar effettiv, u jagħmlu użu akbar ta’ komunikazzjoni mill-midja kollha;</w:t>
      </w:r>
    </w:p>
    <w:p w14:paraId="039BCFD3" w14:textId="77777777" w:rsidR="006269B7" w:rsidRDefault="006269B7" w:rsidP="006269B7">
      <w:pPr>
        <w:pStyle w:val="LightGrid-Accent31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Arial" w:eastAsia="Calibri" w:hAnsi="Arial" w:cs="Arial"/>
          <w:bCs/>
          <w:color w:val="000000"/>
          <w:szCs w:val="22"/>
        </w:rPr>
      </w:pPr>
      <w:r>
        <w:rPr>
          <w:rFonts w:ascii="Arial" w:hAnsi="Arial"/>
        </w:rPr>
        <w:t>it-tisħiħ tar-rabtiet bejn il-komunikazzjoni interna u esterna.</w:t>
      </w:r>
    </w:p>
    <w:p w14:paraId="0B808222" w14:textId="77777777" w:rsidR="006269B7" w:rsidRDefault="006269B7" w:rsidP="006269B7">
      <w:pPr>
        <w:pStyle w:val="LightGrid-Accent31"/>
        <w:widowControl w:val="0"/>
        <w:spacing w:line="240" w:lineRule="auto"/>
        <w:ind w:left="426"/>
        <w:rPr>
          <w:rFonts w:ascii="Arial" w:eastAsia="Calibri" w:hAnsi="Arial" w:cs="Arial"/>
          <w:bCs/>
          <w:color w:val="000000"/>
          <w:szCs w:val="22"/>
        </w:rPr>
      </w:pPr>
    </w:p>
    <w:p w14:paraId="5C0D19D5" w14:textId="77777777" w:rsidR="006269B7" w:rsidRPr="00CA7C0E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Dan il-pjan ġie abbozzat fid-dawl tar-rapport preliminari dwar il-Pjan ta’ Komunikazzjoni għall-2017, li l-verżjoni finali tiegħu ser titressaq quddiem il-Bureau tal-KtR fl-20 ta’ Marzu 2018. L-aspetti baġitarji ta’ dan il-pjan tressqu quddiem il-Kummissjoni tal-KtR għall-Affarijiet Finanzjarji u Amministrattivi fit-13 ta’ Novembru 2017 u għadhom soġġetti għall-adozzjoni finali mill-awtorità baġitarja. </w:t>
      </w:r>
    </w:p>
    <w:p w14:paraId="7DA4E527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</w:p>
    <w:p w14:paraId="39F81522" w14:textId="179AF8A2" w:rsidR="006269B7" w:rsidRPr="00F94B0D" w:rsidRDefault="006269B7" w:rsidP="00F94B0D">
      <w:pPr>
        <w:pStyle w:val="Heading1"/>
        <w:keepNext/>
        <w:rPr>
          <w:rFonts w:ascii="Arial" w:hAnsi="Arial" w:cs="Arial"/>
          <w:b/>
          <w:color w:val="000000"/>
        </w:rPr>
      </w:pPr>
      <w:r>
        <w:rPr>
          <w:rFonts w:ascii="Arial" w:hAnsi="Arial"/>
          <w:b/>
        </w:rPr>
        <w:t>Il-kampanji ta’ komunikazzjoni fl-2018</w:t>
      </w:r>
    </w:p>
    <w:p w14:paraId="7D4F9EE0" w14:textId="77777777" w:rsidR="006269B7" w:rsidRDefault="006269B7" w:rsidP="00F94B0D">
      <w:pPr>
        <w:keepNext/>
        <w:spacing w:line="240" w:lineRule="auto"/>
        <w:rPr>
          <w:rFonts w:ascii="Arial" w:hAnsi="Arial" w:cs="Arial"/>
        </w:rPr>
      </w:pPr>
    </w:p>
    <w:p w14:paraId="728EFC4C" w14:textId="77777777" w:rsidR="006269B7" w:rsidRDefault="006269B7" w:rsidP="006269B7">
      <w:pPr>
        <w:spacing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>Il-KtR ser jimplimenta l-attivitajiet ta’ komunikazzjoni tiegħu permezz ta’ tliet kampanji, li jippreżentaw sett integrat ta’ għodda u mezzi biex itejbu l-viżibbiltà u l-impatt tal-ħidma leġislattiva tal-assemblea. Għal dan il-għan, il-maniġers tal-kampanji jiżviluppaw pjani ta’ azzjoni dettaljati u jmexxu timijiet bejn is-servizzi, li jwettquhom u jissorveljaw ir-riżultati tagħhom. It-temi tal-kampanji u t-twettiq tagħhom ġew żviluppati abbażi ta’ kriterji ċari.</w:t>
      </w:r>
      <w:r>
        <w:rPr>
          <w:rFonts w:ascii="Arial" w:hAnsi="Arial"/>
        </w:rPr>
        <w:t xml:space="preserve"> B’mod partikolari, huma:</w:t>
      </w:r>
    </w:p>
    <w:p w14:paraId="7271D24A" w14:textId="77777777" w:rsidR="006269B7" w:rsidRDefault="006269B7" w:rsidP="006269B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/>
        </w:rPr>
        <w:t>għandhom il-potenzjal li jinvolvu b’mod attiv il-membri tal-KtR;</w:t>
      </w:r>
    </w:p>
    <w:p w14:paraId="139D4344" w14:textId="77777777" w:rsidR="006269B7" w:rsidRPr="00106C24" w:rsidRDefault="006269B7" w:rsidP="006269B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/>
        </w:rPr>
        <w:t>jistgħu jenfasizzaw l-impatt u l-valur miżjud tal-KtR fir-rigward tal-politiki tal-UE;</w:t>
      </w:r>
    </w:p>
    <w:p w14:paraId="132A4E37" w14:textId="77777777" w:rsidR="006269B7" w:rsidRPr="00106C24" w:rsidRDefault="006269B7" w:rsidP="006269B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/>
        </w:rPr>
        <w:t xml:space="preserve">marbutin mal-ħidma politika tal-KtR fl-oqsma prijoritarji tal-kummissjonijiet; </w:t>
      </w:r>
    </w:p>
    <w:p w14:paraId="59074488" w14:textId="77777777" w:rsidR="006269B7" w:rsidRDefault="006269B7" w:rsidP="006269B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ascii="Arial" w:eastAsia="Calibri" w:hAnsi="Arial" w:cs="Arial"/>
        </w:rPr>
      </w:pPr>
      <w:r>
        <w:rPr>
          <w:rFonts w:ascii="Arial" w:hAnsi="Arial"/>
        </w:rPr>
        <w:t>ilaqqgħu flimkien firxa usa’ ta’ istituzzjonijiet tal-UE u partijiet interessati reġjonali u lokali.</w:t>
      </w:r>
    </w:p>
    <w:p w14:paraId="06DD0A39" w14:textId="77777777" w:rsidR="006269B7" w:rsidRDefault="006269B7" w:rsidP="006269B7">
      <w:pPr>
        <w:spacing w:line="240" w:lineRule="auto"/>
        <w:contextualSpacing/>
        <w:rPr>
          <w:rFonts w:ascii="Arial" w:eastAsia="Calibri" w:hAnsi="Arial" w:cs="Arial"/>
        </w:rPr>
      </w:pPr>
    </w:p>
    <w:p w14:paraId="68DDE700" w14:textId="77777777" w:rsidR="006269B7" w:rsidRPr="004C017D" w:rsidRDefault="006269B7" w:rsidP="006269B7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L-għodod u l-attivitajiet ta’ komunikazzjoni għal kull kampanja ser jiġu ddefiniti fi “pjani ta’ azzjoni”, li jistgħu jinkludu:</w:t>
      </w:r>
    </w:p>
    <w:p w14:paraId="23F3D0FB" w14:textId="77777777" w:rsidR="006269B7" w:rsidRPr="004C017D" w:rsidRDefault="006269B7" w:rsidP="006269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pakketti ta’ informazzjoni għall-membri tal-KtR u l-partijiet interessati, abbażi ta’ approċċ “narrattiv” li jenfasizza l-aħjar prattiki lokali. Dawn il-pakketti ser jinkludu n-narrattivi u l-linji li għandhom jittieħdu, deskrizzjonijiet ta’ proġetti, laqgħat ta’ informazzjoni/skedi informattivi, preżentazzjonijiet, infografika u filmati qosra;</w:t>
      </w:r>
      <w:r>
        <w:rPr>
          <w:rFonts w:ascii="Arial" w:hAnsi="Arial"/>
          <w:color w:val="000000"/>
        </w:rPr>
        <w:t xml:space="preserve"> </w:t>
      </w:r>
    </w:p>
    <w:p w14:paraId="5BA4E8D3" w14:textId="77777777" w:rsidR="006269B7" w:rsidRPr="004C017D" w:rsidRDefault="006269B7" w:rsidP="006269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attivitajiet tal-istampa u tal-midja, inklużi sħubijiet medjatiċi, seminars għall-ġurnalisti, eċċ.; </w:t>
      </w:r>
    </w:p>
    <w:p w14:paraId="6084D6F8" w14:textId="77777777" w:rsidR="006269B7" w:rsidRPr="004C017D" w:rsidRDefault="006269B7" w:rsidP="006269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attivitajiet tal-web, awdjoviżivi u tal-midja soċjali kif ukoll taħriġ fejn meħtieġ;</w:t>
      </w:r>
    </w:p>
    <w:p w14:paraId="6337CCA5" w14:textId="77777777" w:rsidR="006269B7" w:rsidRPr="004C017D" w:rsidRDefault="006269B7" w:rsidP="006269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avvenimenti ewlenin, konferenzi u seminars. </w:t>
      </w:r>
    </w:p>
    <w:p w14:paraId="6EB2CD00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</w:rPr>
      </w:pPr>
    </w:p>
    <w:p w14:paraId="5C6F6AE4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Il-pjani ta’ azzjoni u l-għodod relatati ser jiġu żviluppati u aġġornati fid-dawl tal-aġenda politika rikorrenti u l-prijoritajiet tematiċi tal-KtR u l-kummissjonijiet tiegħu. </w:t>
      </w:r>
      <w:r>
        <w:rPr>
          <w:rFonts w:ascii="Arial" w:hAnsi="Arial"/>
          <w:color w:val="000000"/>
        </w:rPr>
        <w:t>Il-membri li kienu u/jew li huma relaturi dwar kwistjonijiet relatati ma’ dawn il-kampanji għandhom jiġu involuti b’mod attiv, inkluż f’rappurtar lura lill-kummissjonijiet dwar il-kampanji.</w:t>
      </w:r>
    </w:p>
    <w:p w14:paraId="096B1565" w14:textId="77777777" w:rsidR="00ED3D83" w:rsidRDefault="00ED3D83" w:rsidP="006269B7">
      <w:pPr>
        <w:widowControl w:val="0"/>
        <w:spacing w:line="240" w:lineRule="auto"/>
        <w:rPr>
          <w:rFonts w:ascii="Arial" w:hAnsi="Arial" w:cs="Arial"/>
          <w:color w:val="000000"/>
          <w:highlight w:val="yellow"/>
        </w:rPr>
      </w:pPr>
    </w:p>
    <w:p w14:paraId="39648A44" w14:textId="2F412583" w:rsidR="006269B7" w:rsidRPr="00F94B0D" w:rsidRDefault="006269B7" w:rsidP="00F94B0D">
      <w:pPr>
        <w:pStyle w:val="Heading2"/>
        <w:keepNext/>
        <w:rPr>
          <w:rFonts w:ascii="Arial" w:hAnsi="Arial" w:cs="Arial"/>
          <w:b/>
        </w:rPr>
      </w:pPr>
      <w:r>
        <w:rPr>
          <w:rFonts w:ascii="Arial" w:hAnsi="Arial"/>
          <w:b/>
        </w:rPr>
        <w:t>Kampanja 1: ir-reġjuni, il-bliet u l-awtoritajiet lokali jaħdmu għall-futur tal-Ewropa</w:t>
      </w:r>
    </w:p>
    <w:p w14:paraId="61191995" w14:textId="77777777" w:rsidR="006269B7" w:rsidRDefault="006269B7" w:rsidP="00F94B0D">
      <w:pPr>
        <w:keepNext/>
        <w:widowControl w:val="0"/>
        <w:spacing w:line="240" w:lineRule="auto"/>
        <w:rPr>
          <w:rFonts w:ascii="Arial" w:hAnsi="Arial" w:cs="Arial"/>
          <w:b/>
        </w:rPr>
      </w:pPr>
    </w:p>
    <w:p w14:paraId="1AF762E4" w14:textId="77777777" w:rsidR="006269B7" w:rsidRPr="00047D7A" w:rsidRDefault="006269B7" w:rsidP="006269B7">
      <w:pPr>
        <w:widowControl w:val="0"/>
        <w:spacing w:line="240" w:lineRule="auto"/>
        <w:rPr>
          <w:rFonts w:ascii="Arial" w:hAnsi="Arial" w:cs="Arial"/>
          <w:b/>
          <w:i/>
        </w:rPr>
      </w:pPr>
      <w:r>
        <w:rPr>
          <w:rFonts w:ascii="Arial" w:hAnsi="Arial"/>
          <w:i/>
        </w:rPr>
        <w:t>“L-Ewropa ma ssirx mingħajr l-Ewropej.Jenħtieġ li naħdmu magħhom</w:t>
      </w:r>
    </w:p>
    <w:p w14:paraId="1F997EAD" w14:textId="77777777" w:rsidR="006269B7" w:rsidRPr="00220A3D" w:rsidRDefault="006269B7" w:rsidP="006269B7">
      <w:pPr>
        <w:widowControl w:val="0"/>
        <w:spacing w:line="240" w:lineRule="auto"/>
        <w:rPr>
          <w:rStyle w:val="Emphasis"/>
          <w:rFonts w:ascii="Arial" w:eastAsia="MS Mincho" w:hAnsi="Arial" w:cs="Arial"/>
          <w:iCs w:val="0"/>
        </w:rPr>
      </w:pPr>
      <w:r>
        <w:rPr>
          <w:rFonts w:ascii="Arial" w:hAnsi="Arial"/>
          <w:i/>
        </w:rPr>
        <w:t>għall-futur tal-Ewropa għax huwa wkoll il-futur tagħhom.”</w:t>
      </w:r>
      <w:r>
        <w:rPr>
          <w:rStyle w:val="FootnoteReference"/>
          <w:rFonts w:ascii="Arial" w:hAnsi="Arial"/>
        </w:rPr>
        <w:footnoteReference w:id="2"/>
      </w:r>
    </w:p>
    <w:p w14:paraId="5E9D6F03" w14:textId="77777777" w:rsidR="006269B7" w:rsidRPr="00CA7C0E" w:rsidRDefault="006269B7" w:rsidP="006269B7">
      <w:pPr>
        <w:widowControl w:val="0"/>
        <w:spacing w:line="240" w:lineRule="auto"/>
        <w:rPr>
          <w:rFonts w:ascii="Arial" w:hAnsi="Arial" w:cs="Arial"/>
          <w:b/>
        </w:rPr>
      </w:pPr>
    </w:p>
    <w:p w14:paraId="58B8C0D2" w14:textId="77777777" w:rsidR="006269B7" w:rsidRPr="00825DF1" w:rsidRDefault="006269B7" w:rsidP="006269B7">
      <w:pPr>
        <w:widowControl w:val="0"/>
        <w:spacing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hAnsi="Arial"/>
          <w:b/>
        </w:rPr>
        <w:t>Kuntest u ġustifikazzjoni</w:t>
      </w:r>
    </w:p>
    <w:p w14:paraId="42CA265C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>Attwalment, id-dibattitu dwar il-futur tal-UE27 jistabbilixxi medda ta’ żmien sal-2025. Dan id-dibattitu ssawwar abbażi tal-White Paper tal-Kummissjoni Ewropea dwar il-Ġejjieni tal-Unjoni Ewropea</w:t>
      </w:r>
      <w:r>
        <w:rPr>
          <w:rStyle w:val="FootnoteReference"/>
          <w:rFonts w:ascii="Arial" w:hAnsi="Arial"/>
          <w:color w:val="000000"/>
        </w:rPr>
        <w:footnoteReference w:id="3"/>
      </w:r>
      <w:r>
        <w:rPr>
          <w:rFonts w:ascii="Arial" w:hAnsi="Arial"/>
          <w:color w:val="000000"/>
        </w:rPr>
        <w:t xml:space="preserve"> fir-rebbiegħa tal-2017 u x’aktarx li jissokta fl-2018. Bħala parti mill-pjan direzzjonali sal-elezzjonijiet Ewropej tal-2019 li ppreżenta fid-diskors tiegħu dwar l-Istat tal-Unjoni tat-13 ta’ Settembru 2017</w:t>
      </w:r>
      <w:r>
        <w:rPr>
          <w:rStyle w:val="FootnoteReference"/>
          <w:rFonts w:ascii="Arial" w:hAnsi="Arial"/>
          <w:color w:val="000000"/>
        </w:rPr>
        <w:footnoteReference w:id="4"/>
      </w:r>
      <w:r>
        <w:rPr>
          <w:rFonts w:ascii="Arial" w:hAnsi="Arial"/>
          <w:color w:val="000000"/>
        </w:rPr>
        <w:t>, il-President tal-Kummissjoni Ewropea Jean-Claude Juncker ssuġġerixxa li jsiru “Dibattiti dwar il-Ġejjieni tal-Ewropa fil-parlamenti, il-bliet u r-reġjuni”. Fid-diskors tiegħu tal-10 ta’ Ottubru 2017 dwar l-Istat tal-Unjoni, il-President tal-KtR, Karl-Heinz Lambertz, ippropona “dibattiti fl-assembleji lokali u reġjonali tagħna” u li “naħdmu flimkien (mal-istituzzjonijiet tal-UE) biex niżguraw li l-Unjoni tkun f’kuntatt dirett maċ-ċittadini tagħha.”</w:t>
      </w:r>
      <w:r>
        <w:rPr>
          <w:rStyle w:val="FootnoteReference"/>
          <w:rFonts w:ascii="Arial" w:hAnsi="Arial"/>
        </w:rPr>
        <w:footnoteReference w:id="5"/>
      </w:r>
      <w:r>
        <w:rPr>
          <w:rFonts w:ascii="Arial" w:hAnsi="Arial"/>
        </w:rPr>
        <w:t xml:space="preserve"> Fit-18 ta’ Ottubru 2017, il-President tal-Kunsill Ewropew, Donald Tusk, iffissa d-dati ewlenin għad-diskussjoni dwar il-ġejjieni tal-Ewropa bejn il-Kapijiet tal-Istati u l-Gvernijiet fl-2018 u lil hinn.</w:t>
      </w:r>
    </w:p>
    <w:p w14:paraId="602E6ABE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</w:rPr>
      </w:pPr>
    </w:p>
    <w:p w14:paraId="6FC1D443" w14:textId="77777777" w:rsidR="006269B7" w:rsidRPr="004B3C34" w:rsidRDefault="006269B7" w:rsidP="006269B7">
      <w:pPr>
        <w:widowControl w:val="0"/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Approċċ strateġiku u għanijiet</w:t>
      </w:r>
    </w:p>
    <w:p w14:paraId="79F8F4FD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>Din il-kampanja hija l-kontinwazzjoni tal-kampanja preċedenti “Nirriflettu dwar l-Ewropa” u ser ikollha l-għan li tippreżenta l-interessi lokali u reġjonali fid-dibattitu dwar il-ġejjieni tal-Ewropa billi tenfasizza l-ħidma leġislattiva tal-KtR f’dan ir-rigward, b’mod partikolari l-Opinjoni relatata tal-KtR li għandha tiġi adottata fl-2018. Id-“Djalogi taċ-Ċittadini” li jsiru mill-membri tal-KtR u li jikkontribwixxu għall-kampanja ta’ informazzjoni għall-elezzjonijiet Ewropej tal-2019 ser ikunu l-mezz ewlieni ta’ komunikazzjoni. Il-kamp ta’ applikazzjoni, il-firxa u l-impatt tal-attivitajiet relatati ser jissaħħu permezz ta’ mezzi diġitali u oħrajn bħall-apps tal-mowbajl, stħarriġ onlajn, studji, konferenzi u skedi informattivi, eċċ. Il-membri u s-sostituti tal-KtR ser jitħeġġu jattendu avvenimenti organizzati minn partijiet terzi fil-livell lokali, li jsiru, pereżempju, fil-parlamenti u l-assembleji reġjonali jew minn istituzzjonijiet tal-UE u assoċjazzjonijiet Ewropej, u ser jitħeġġu wkoll jgħaqqdu l-isforzi tagħhom mal-mexxejja politiċi tal-UE, u dawk nazzjonali, reġjonali u lokali.</w:t>
      </w:r>
      <w:r>
        <w:rPr>
          <w:rFonts w:ascii="Arial" w:hAnsi="Arial"/>
        </w:rPr>
        <w:t xml:space="preserve"> Ser ikun hemm enfasi partikolari fuq iż-żgħażagħ u l-formati ser jiġu żviluppati flimkien mal-Parlament Ewropew, pereżempju. Mil-lat kwantitattiv, l-għanijiet ta’ din il-kampanja huma li: </w:t>
      </w:r>
    </w:p>
    <w:p w14:paraId="5EDB8844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</w:rPr>
      </w:pPr>
    </w:p>
    <w:p w14:paraId="27078A5F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jiġu organizzati 100 Djalogu taċ-Ċittadini li jinvolvu 150 membru tal-KtR, li jilħqu 10 000 ċittadin f’27 Stat Membru;</w:t>
      </w:r>
    </w:p>
    <w:p w14:paraId="6754270A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jiġu ġġenerati 40 000 tweġiba għall-istħarriġ onlajn mis-27 Stat Membru kollha kkonċernati;</w:t>
      </w:r>
    </w:p>
    <w:p w14:paraId="226AA43E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lastRenderedPageBreak/>
        <w:t>isir kontribut għall-50 dibattitu organizzati mill-assembleji reġjonali/lokali jew l-assoċjazzjonijiet Ewropej;</w:t>
      </w:r>
    </w:p>
    <w:p w14:paraId="702BB0CB" w14:textId="77777777" w:rsidR="006269B7" w:rsidRPr="00DE75F6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isir kontribut għal kooperazzjoni interistituzzjonali attiva permezz tad-Djalogi taċ-Ċittadini tal-Kummissjoni Ewropea, u li l-Membri tal-Parlament Ewropew jiġu mistiedna jattendu avvenimenti lokali tal-KtR u l-membri tal-KtR jipparteċipaw f’avvenimenti ta’ istituzzjonijiet tal-UE oħrajn;</w:t>
      </w:r>
    </w:p>
    <w:p w14:paraId="572A4685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isir stħarriġ rappreżentattiv tal-opinjoni pubblika fir-reġjuni, preferibbilment mill-Ewrobarometru;</w:t>
      </w:r>
    </w:p>
    <w:p w14:paraId="0BE03004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il-500 mexxej lokali jiġu infurmati direttament dwar id-diskors tal-President tal-KtR dwar l-Istat tal-Unjoni (Ottubru 2018) u jitħeġġu b’mod attiv l-interazzjoni u l-kontribut tagħhom;</w:t>
      </w:r>
    </w:p>
    <w:p w14:paraId="329EB8CF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isir kuntatt mas-700 espert tal-komunikazzjoni mill-istituzzjonijiet, ir-reġjuni u l-bliet tal-UE;</w:t>
      </w:r>
    </w:p>
    <w:p w14:paraId="0E24AF40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l-2 000 kandidat li ser jikkontestaw l-elezzjonijiet Ewropej tal-2019 jiġu infurmati dwar ir-rwol u l-impatt tal-KtR fit-tfassil tal-politika tal-UE (Novembru 2018-April 2019);</w:t>
      </w:r>
    </w:p>
    <w:p w14:paraId="3063D9C1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jiġu involuti sa 1 000 mexxej politiku lokali, reġjonali, nazzjonali u fil-livell tal-UE fis-Summit tar-Reġjuni u l-Bliet (rebbiegħa 2019).</w:t>
      </w:r>
    </w:p>
    <w:p w14:paraId="01A5A11A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</w:rPr>
      </w:pPr>
    </w:p>
    <w:p w14:paraId="4A2209B5" w14:textId="77777777" w:rsidR="006269B7" w:rsidRPr="0052786D" w:rsidRDefault="006269B7" w:rsidP="006269B7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Stadji ewlenin</w:t>
      </w:r>
    </w:p>
    <w:p w14:paraId="16DB457E" w14:textId="77777777" w:rsidR="006269B7" w:rsidRPr="006E1339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hAnsi="Arial"/>
          <w:color w:val="000000"/>
        </w:rPr>
        <w:t>l-ewwel nofs tal-2018: sensiela ta’ dibattiti mar-rappreżentanti ta’ assoċjazzjonijiet Ewropej u nazzjonali tal-awtoritajiet reġjonali u lokali;</w:t>
      </w:r>
    </w:p>
    <w:p w14:paraId="75059E74" w14:textId="77777777" w:rsidR="006269B7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hAnsi="Arial"/>
          <w:color w:val="000000"/>
        </w:rPr>
        <w:t>nofs l-2018: rapport dwar id-Djalogi taċ-Ċittadini tal-KtR;</w:t>
      </w:r>
    </w:p>
    <w:p w14:paraId="739CC45E" w14:textId="77777777" w:rsidR="006269B7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parteċipazzjoni attiva min-naħa tal-KtR fil-kampanja ta’ sensibilizzazzjoni għall-elezzjonijiet Ewropej tal-2019;</w:t>
      </w:r>
    </w:p>
    <w:p w14:paraId="6026507E" w14:textId="77777777" w:rsidR="006269B7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adozzjoni tal-Opinjoni tal-KtR dwar “Il-ġejjieni tal-Ewropa”;</w:t>
      </w:r>
    </w:p>
    <w:p w14:paraId="38EAE5D7" w14:textId="77777777" w:rsidR="006269B7" w:rsidRPr="00D71066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/>
        </w:rPr>
        <w:t>9 ta’ Ottubru: diskors dwar “L-Istat tal-Unjoni: il-perspettiva tar-Reġjuni u l-Bliet”;</w:t>
      </w:r>
      <w:r>
        <w:rPr>
          <w:rStyle w:val="Emphasis"/>
          <w:rFonts w:ascii="Arial" w:hAnsi="Arial"/>
        </w:rPr>
        <w:t xml:space="preserve"> </w:t>
      </w:r>
    </w:p>
    <w:p w14:paraId="26802A72" w14:textId="77777777" w:rsidR="006269B7" w:rsidRPr="00DE75F6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Style w:val="Emphasis"/>
          <w:rFonts w:ascii="Arial" w:hAnsi="Arial"/>
        </w:rPr>
        <w:t>dibattiti oħra, anke matul is-sessjonijiet plenarji tal-KtR, dwar kwistjonijiet ewlenin dwar “L-Aġenda tal-Mexxejja” tal-Kunsill Ewropew;</w:t>
      </w:r>
    </w:p>
    <w:p w14:paraId="1DE919E1" w14:textId="77777777" w:rsidR="006269B7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Novembru 2018: id-Disa’ Konferenza Ewropea dwar il-Komunikazzjoni Pubblika (EuroPCom); preżentazzjoni tal-pakkett ta’ informazzjoni tal-KtR għall-elezzjonijiet Ewopej tal-2019;</w:t>
      </w:r>
    </w:p>
    <w:p w14:paraId="129284A3" w14:textId="77777777" w:rsidR="006269B7" w:rsidRPr="00250B1E" w:rsidRDefault="006269B7" w:rsidP="006269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l-ewwel erba’ xhur tal-2019: it-Tmien Summit Ewropew tar-Reġjuni u l-Bliet. </w:t>
      </w:r>
    </w:p>
    <w:p w14:paraId="19F72806" w14:textId="77777777" w:rsidR="006269B7" w:rsidRDefault="006269B7" w:rsidP="006269B7">
      <w:pPr>
        <w:widowControl w:val="0"/>
        <w:spacing w:line="240" w:lineRule="auto"/>
        <w:rPr>
          <w:rStyle w:val="Emphasis"/>
          <w:rFonts w:ascii="Arial" w:hAnsi="Arial" w:cs="Arial"/>
          <w:i w:val="0"/>
        </w:rPr>
      </w:pPr>
    </w:p>
    <w:p w14:paraId="39C73A9B" w14:textId="1189D8D7" w:rsidR="006269B7" w:rsidRPr="00F94B0D" w:rsidRDefault="006269B7" w:rsidP="00F94B0D">
      <w:pPr>
        <w:pStyle w:val="Heading2"/>
        <w:keepNext/>
        <w:rPr>
          <w:rFonts w:ascii="Arial" w:hAnsi="Arial" w:cs="Arial"/>
          <w:b/>
        </w:rPr>
      </w:pPr>
      <w:r>
        <w:rPr>
          <w:rFonts w:ascii="Arial" w:hAnsi="Arial"/>
          <w:b/>
        </w:rPr>
        <w:t>Kampanja 2: Ninvestu fit-tkabbir sostenibbli u l-impjiegi fir-reġjuni, il-bliet u l-awtoritajiet lokali kollha</w:t>
      </w:r>
    </w:p>
    <w:p w14:paraId="2B2030A4" w14:textId="77777777" w:rsidR="006269B7" w:rsidRDefault="006269B7" w:rsidP="00F94B0D">
      <w:pPr>
        <w:keepNext/>
        <w:widowControl w:val="0"/>
        <w:spacing w:line="240" w:lineRule="auto"/>
        <w:ind w:left="700" w:hanging="700"/>
        <w:rPr>
          <w:rFonts w:ascii="Arial" w:hAnsi="Arial" w:cs="Arial"/>
          <w:b/>
        </w:rPr>
      </w:pPr>
    </w:p>
    <w:p w14:paraId="0CF6BF60" w14:textId="70506B39" w:rsidR="006269B7" w:rsidRPr="0027053D" w:rsidRDefault="006269B7" w:rsidP="006269B7">
      <w:pPr>
        <w:widowControl w:val="0"/>
        <w:spacing w:line="240" w:lineRule="auto"/>
        <w:ind w:left="700" w:hanging="700"/>
        <w:rPr>
          <w:rStyle w:val="Emphasis"/>
          <w:rFonts w:ascii="Arial" w:eastAsia="MS Mincho" w:hAnsi="Arial" w:cs="Arial"/>
          <w:iCs w:val="0"/>
        </w:rPr>
      </w:pPr>
      <w:r>
        <w:rPr>
          <w:rFonts w:ascii="Arial" w:hAnsi="Arial"/>
          <w:i/>
        </w:rPr>
        <w:t>“L-ambizzjoni għall-Ewropa għandha tkun akkumpanjata minn mezzi sinifikanti biex tkun kredibbli.</w:t>
      </w:r>
      <w:r>
        <w:rPr>
          <w:rStyle w:val="FootnoteReference"/>
          <w:rFonts w:ascii="Arial" w:hAnsi="Arial"/>
        </w:rPr>
        <w:footnoteReference w:id="6"/>
      </w:r>
      <w:r>
        <w:rPr>
          <w:rFonts w:ascii="Arial" w:hAnsi="Arial"/>
          <w:i/>
        </w:rPr>
        <w:t>”</w:t>
      </w:r>
    </w:p>
    <w:p w14:paraId="71187766" w14:textId="77777777" w:rsidR="006269B7" w:rsidRDefault="006269B7" w:rsidP="006269B7">
      <w:pPr>
        <w:spacing w:line="240" w:lineRule="auto"/>
        <w:rPr>
          <w:rFonts w:ascii="Arial" w:hAnsi="Arial" w:cs="Arial"/>
        </w:rPr>
      </w:pPr>
    </w:p>
    <w:p w14:paraId="52A986BB" w14:textId="77777777" w:rsidR="006269B7" w:rsidRPr="00D71066" w:rsidRDefault="006269B7" w:rsidP="006269B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Kuntest u ġustifikazzjoni</w:t>
      </w:r>
    </w:p>
    <w:p w14:paraId="4CA28561" w14:textId="77777777" w:rsidR="006269B7" w:rsidRDefault="006269B7" w:rsidP="006269B7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Il-proposta tal-Qafas Finanzjarju Pluriennali tal-UE (QFP) għal wara l-2020 f’Mejju 2018 ser tkun segwita minn sensiela sussegwenti ta’ proposti leġislattivi, li ser jirregolaw il-fondi u l-programmi rispettivi tal-UE. B’mod partikolari, il-Fondi Strutturali u ta’ Investiment Ewropej jippreżentaw sors importanti ta’ investiment pubbliku fil-livell lokali u jinvolvu r-reġjuni u l-bliet fl-implimentazzjoni tagħhom, li huma responsabbli għal iktar minn 50 % tal-investiment pubbliku fl-UE. Barra minn hekk, il-futur tal-Fond Ewropew għall-Investiment Strateġiku u tal-istrumenti finanzjarji rilevanti għall-awtoritajiet reġjonali u lokali ser jiġi diskuss fl-2018 u lil hinn. Fl-aħħar, ser jinħasad frott il-ħidma tal-KtR dwar l-investiment pubbliku, il-kooperazzjoni tiegħu mal-Bank Ewropew tal-Investiment, u r-rwol li jaqdi fl-Aġenda Urbana tal-UE. </w:t>
      </w:r>
    </w:p>
    <w:p w14:paraId="11E3C517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b/>
        </w:rPr>
      </w:pPr>
    </w:p>
    <w:p w14:paraId="6A0CB794" w14:textId="77777777" w:rsidR="006269B7" w:rsidRPr="00D71066" w:rsidRDefault="006269B7" w:rsidP="006269B7">
      <w:pPr>
        <w:widowControl w:val="0"/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Approċċ strateġiku u għanijiet</w:t>
      </w:r>
    </w:p>
    <w:p w14:paraId="04EB99C3" w14:textId="582E4F9C" w:rsidR="006269B7" w:rsidRPr="00E8484D" w:rsidRDefault="006269B7" w:rsidP="006269B7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L-għan ta’ din il-kampanja huwa li jiġi żgurat l-involviment attiv tal-awtoritajiet reġjonali u </w:t>
      </w:r>
      <w:r>
        <w:rPr>
          <w:rFonts w:ascii="Arial" w:hAnsi="Arial"/>
        </w:rPr>
        <w:lastRenderedPageBreak/>
        <w:t xml:space="preserve">lokali fin-negozjati dwar il-finanzi tal-ġejjieni tal-UE u l-bażijiet legali tagħhom. </w:t>
      </w:r>
      <w:r>
        <w:t xml:space="preserve">L-adozzjoni </w:t>
      </w:r>
      <w:r w:rsidRPr="00E8484D">
        <w:rPr>
          <w:rFonts w:ascii="Arial" w:hAnsi="Arial" w:cs="Arial"/>
        </w:rPr>
        <w:t>f’waqtha ta’ dawn tal-aħħar hija fil-periklu minħabba l-inċertezzi li jirriżultaw mill-ħruġ tar-Renju Unit mill-UE sa Marzu 2019. Baġit imnaqqas tal-UE, l-adozzjoni mdewma tal-QFP li jmiss u l-finanzjament tal-UE wara l-2020 ser ikollhom konsegwenzi severi għall-investiment pubbliku fil-livell reġjonali u lokali. Minbarra li jikkomunikaw b’mod attiv il-ħidma ta’ politika tal-KtR f’dan ir-rigward, l-iżjed attivitajiet importanti marbutin mal-komunikazzjoni ser jinvolvu l-ħolqien ta’ koalizzjonijiet ma’ firxa wiesgħa ta’ partijiet interessati biex tiġi żgurata l-adozzjoni f’waqtha ta’ finanzjament tal-UE għal wara l-2020 li jkun b’saħħtu, effettiv u ssemplifikat, li jappoġġja koeżjoni ekonomika, soċjali u territorjali u żvilupp ibbilanċjat u sostenibbli għar-reġjuni, il-bliet u ż-żoni rurali kollha. Din il-kampanja ser tfittex ukoll li tiżgura li jissemma’ leħen l-awtoritajiet lokali u reġjonali fid-dibattiti dwar il-politika soċjali (il-Pilastru Ewropew tad-Drittijiet Soċjali; il-Fond Soċjali Ewropew, eċċ.).</w:t>
      </w:r>
    </w:p>
    <w:p w14:paraId="5D767E04" w14:textId="77777777" w:rsidR="006269B7" w:rsidRDefault="006269B7" w:rsidP="006269B7">
      <w:pPr>
        <w:widowControl w:val="0"/>
        <w:spacing w:line="240" w:lineRule="auto"/>
        <w:rPr>
          <w:rStyle w:val="Emphasis"/>
          <w:rFonts w:ascii="Arial" w:hAnsi="Arial" w:cs="Arial"/>
          <w:i w:val="0"/>
        </w:rPr>
      </w:pPr>
    </w:p>
    <w:p w14:paraId="25CD57CA" w14:textId="77777777" w:rsidR="006269B7" w:rsidRPr="003D0378" w:rsidRDefault="006269B7" w:rsidP="006269B7">
      <w:pPr>
        <w:widowControl w:val="0"/>
        <w:spacing w:line="240" w:lineRule="auto"/>
        <w:rPr>
          <w:rFonts w:ascii="Arial" w:hAnsi="Arial" w:cs="Arial"/>
          <w:iCs/>
        </w:rPr>
      </w:pPr>
      <w:r>
        <w:rPr>
          <w:rStyle w:val="Emphasis"/>
          <w:rFonts w:ascii="Arial" w:hAnsi="Arial"/>
        </w:rPr>
        <w:t xml:space="preserve">L-“Alleanza ta’ Koeżjoni”, li ser tissokta fl-2018, isservi bħala bażi għal dawn l-attivitajiet. </w:t>
      </w:r>
      <w:r>
        <w:rPr>
          <w:rFonts w:ascii="Arial" w:hAnsi="Arial"/>
        </w:rPr>
        <w:t xml:space="preserve">Mil-lat kwantitattiv, l-għanijiet ta’ din il-kampanja huma li: </w:t>
      </w:r>
    </w:p>
    <w:p w14:paraId="51ADAF48" w14:textId="77777777" w:rsidR="006269B7" w:rsidRPr="008052DD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jiġu involuti b’mod attiv fl-avvenimenti dwar il-futur tal-finanzi u tal-programmi tal-UE, f’kooperazzjoni mal-istituzzjonijiet tal-UE, l-assoċjazzjonijiet Ewropej u l-uffiċċji reġjonali u l-20 000 parti interessata lokali;</w:t>
      </w:r>
    </w:p>
    <w:p w14:paraId="0F2A4144" w14:textId="77777777" w:rsidR="006269B7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tiġi organizzata sensiela ta’ konferenzi ta’ livell għoli għall-mexxejja lokali dwar suġġetti ta’ prijorità marbuta mal-ġejjieni tal-finanzi tal-UE kif jiġu kkunsidrati mill-perspettiva lokali;</w:t>
      </w:r>
    </w:p>
    <w:p w14:paraId="63167497" w14:textId="77777777" w:rsidR="006269B7" w:rsidRPr="00B630E0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/>
        </w:rPr>
        <w:t>jitrawwem kuntatt mal-kandidati li ser jikkontestaw l-elezzjonijiet Ewropej tal-2019 sabiex jiġu infurmati dwar il-fehma tal-KtR f’dak li jirrigwarda l-futur tal-finanzjament tal-UE (Novembru 2018-April 2019).</w:t>
      </w:r>
    </w:p>
    <w:p w14:paraId="6F83A91B" w14:textId="77777777" w:rsidR="006269B7" w:rsidRDefault="006269B7" w:rsidP="006269B7">
      <w:pPr>
        <w:widowControl w:val="0"/>
        <w:spacing w:line="240" w:lineRule="auto"/>
        <w:rPr>
          <w:rStyle w:val="Emphasis"/>
          <w:rFonts w:ascii="Arial" w:hAnsi="Arial" w:cs="Arial"/>
          <w:i w:val="0"/>
        </w:rPr>
      </w:pPr>
    </w:p>
    <w:p w14:paraId="28FB725D" w14:textId="77777777" w:rsidR="006269B7" w:rsidRPr="00D71066" w:rsidRDefault="006269B7" w:rsidP="006269B7">
      <w:pPr>
        <w:widowControl w:val="0"/>
        <w:spacing w:line="240" w:lineRule="auto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/>
          <w:b/>
        </w:rPr>
        <w:t>Stadji ewlenin</w:t>
      </w:r>
    </w:p>
    <w:p w14:paraId="515F0F82" w14:textId="77777777" w:rsidR="006269B7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/>
        </w:rPr>
        <w:t>15 ta’ Jannar-23 ta’ Frar: it-tielet kors onlajn tal-KtR (MOOC) dwar “Ir-reġjuni, il-bliet u l-finanzjament tal-UE”;</w:t>
      </w:r>
    </w:p>
    <w:p w14:paraId="46E2D122" w14:textId="77777777" w:rsidR="006269B7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/>
        </w:rPr>
        <w:t>(id-dati għad iridu jiġu kkonfermati) Konferenzi tal-KtR dwar il-QFP u l-proposti leġislattivi għal wara l-2020 dwar il-politika ta’ koeżjoni, l-iżvilupp rurali, il-programm qafas għar-riċerka u l-innovazzjoni, eċċ.; konferenza konġunta mal-BEI, l-OECD u l-Kummissjoni Ewropea;</w:t>
      </w:r>
    </w:p>
    <w:p w14:paraId="067DD634" w14:textId="77777777" w:rsidR="006269B7" w:rsidRPr="00DE75F6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/>
        </w:rPr>
        <w:t xml:space="preserve">dibattiti, anke matul is-sessjonijiet plenarji tal-KtR, dwar kwistjonijiet ewlenin dwar “l-Aġenda tal-Mexxejja”, anke mal-presidenzi ta’ sitt xhur tal-Kunsil dwar kwistjonijiet marbutin mal-QFP; </w:t>
      </w:r>
    </w:p>
    <w:p w14:paraId="248F3BFE" w14:textId="77777777" w:rsidR="006269B7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/>
        </w:rPr>
        <w:t>8-11 ta’ Ottubru: is-16-il Ġimgħa Ewropea tar-Reġjuni u l-Bliet.</w:t>
      </w:r>
    </w:p>
    <w:p w14:paraId="25FD5478" w14:textId="77777777" w:rsidR="006269B7" w:rsidRDefault="006269B7" w:rsidP="006269B7">
      <w:pPr>
        <w:widowControl w:val="0"/>
        <w:spacing w:line="240" w:lineRule="auto"/>
        <w:rPr>
          <w:rStyle w:val="Emphasis"/>
          <w:rFonts w:ascii="Arial" w:hAnsi="Arial" w:cs="Arial"/>
          <w:i w:val="0"/>
        </w:rPr>
      </w:pPr>
    </w:p>
    <w:p w14:paraId="029E473B" w14:textId="03B0EEB7" w:rsidR="006269B7" w:rsidRPr="00F94B0D" w:rsidRDefault="006269B7" w:rsidP="00F94B0D">
      <w:pPr>
        <w:pStyle w:val="Heading2"/>
        <w:rPr>
          <w:rFonts w:ascii="Arial" w:hAnsi="Arial" w:cs="Arial"/>
          <w:b/>
        </w:rPr>
      </w:pPr>
      <w:r>
        <w:rPr>
          <w:rFonts w:ascii="Arial" w:hAnsi="Arial"/>
          <w:b/>
        </w:rPr>
        <w:t>Kampanja 3: Ir-reġjuni, il-bliet u l-awtoritajiet lokali tal-UE bħala aġenti tal-bidla</w:t>
      </w:r>
    </w:p>
    <w:p w14:paraId="0D1F486D" w14:textId="77777777" w:rsidR="006269B7" w:rsidRDefault="006269B7" w:rsidP="006269B7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b/>
        </w:rPr>
      </w:pPr>
    </w:p>
    <w:p w14:paraId="042A349A" w14:textId="77777777" w:rsidR="006269B7" w:rsidRPr="0027053D" w:rsidRDefault="006269B7" w:rsidP="006269B7">
      <w:pPr>
        <w:spacing w:line="240" w:lineRule="auto"/>
        <w:rPr>
          <w:rStyle w:val="Emphasis"/>
          <w:rFonts w:ascii="Arial" w:hAnsi="Arial" w:cs="Arial"/>
          <w:iCs w:val="0"/>
        </w:rPr>
      </w:pPr>
      <w:r>
        <w:rPr>
          <w:rFonts w:ascii="Arial" w:hAnsi="Arial"/>
          <w:i/>
        </w:rPr>
        <w:t>“L-Unjoni hija l-uniku mod li bih l-Ewropa tista’ tilqa’ l-isfidi tas-seklu 21 li jaffettwaw ħajjet l-abitanti tal-bliet u r-reġjuni tagħna. L-approċċ tagħna huwa sempliċi: nibnu l-Ewropa fuq il-post, mal-Ewropej.”</w:t>
      </w:r>
      <w:r>
        <w:rPr>
          <w:rStyle w:val="FootnoteReference"/>
          <w:rFonts w:ascii="Arial" w:hAnsi="Arial"/>
        </w:rPr>
        <w:footnoteReference w:id="7"/>
      </w:r>
    </w:p>
    <w:p w14:paraId="6230A87D" w14:textId="77777777" w:rsidR="006269B7" w:rsidRDefault="006269B7" w:rsidP="006269B7">
      <w:pPr>
        <w:spacing w:line="240" w:lineRule="auto"/>
        <w:rPr>
          <w:rFonts w:ascii="Arial" w:hAnsi="Arial" w:cs="Arial"/>
        </w:rPr>
      </w:pPr>
    </w:p>
    <w:p w14:paraId="7FBCA8F6" w14:textId="77777777" w:rsidR="006269B7" w:rsidRPr="004C017D" w:rsidRDefault="006269B7" w:rsidP="006269B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>Kuntest u ġustifikazzjoni</w:t>
      </w:r>
    </w:p>
    <w:p w14:paraId="03AAF1B6" w14:textId="77777777" w:rsidR="006269B7" w:rsidRDefault="006269B7" w:rsidP="006269B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Ir-reġjuni u l-bliet tal-Ewropa huma postijiet ta’ tibdil u innovazzjoni. Iċ-ċittadini jistennew li l-mexxejja lokali u reġjonali tagħhom jipprovdu soluzzjonijiet għall-isfidi u l-opportunitajiet tal-lum li jinbtu mill-globalizzazzjoni, it-tibdil fil-klima, it-tranżizzjoni tal-enerġija, l-ekonomija ċirkolari, il-qgħad fost iż-żgħażagħ, it-tibdil demografiku, l-integrazzjoni tal-migranti, eċċ. L-integrazzjoni Ewropea tiddependi wkoll mill-għarfien lokali u jagħmel sens li jiġi kondiviż l-għarfien dwar soluzzjonijiet lokali. L-istituzzjonijiet tal-UE għandhom iqisu b’mod aktar sistematiku l-pariri lokali dwar il-politika u jiffaċilitaw it-tagħlim dwar il-politika bejn ir-reġjuni u </w:t>
      </w:r>
      <w:r>
        <w:rPr>
          <w:rFonts w:ascii="Arial" w:hAnsi="Arial"/>
        </w:rPr>
        <w:lastRenderedPageBreak/>
        <w:t>l-bliet. Għalhekk, din il-kampanja ser tiffoka fuq it-tisħiħ tat-tfassil tal-politika tal-UE abbażi tal-evidenza lokali f’oqsma bħal:</w:t>
      </w:r>
    </w:p>
    <w:p w14:paraId="50078ED6" w14:textId="77777777" w:rsidR="006269B7" w:rsidRPr="00BD6E3C" w:rsidRDefault="006269B7" w:rsidP="006269B7">
      <w:pPr>
        <w:spacing w:line="240" w:lineRule="auto"/>
        <w:contextualSpacing/>
        <w:rPr>
          <w:rFonts w:ascii="Arial" w:eastAsia="Calibri" w:hAnsi="Arial" w:cs="Arial"/>
        </w:rPr>
      </w:pPr>
    </w:p>
    <w:p w14:paraId="4CFF78AA" w14:textId="77777777" w:rsidR="006269B7" w:rsidRPr="00BD6E3C" w:rsidRDefault="006269B7" w:rsidP="006269B7">
      <w:pPr>
        <w:pStyle w:val="NormalGararmond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l-azzjoni klimatika: il-mitigazzjoni tal-klima (eż. l-effiċjenza enerġetika), l-adattament għall-klima (inklużi t-tnaqqis tar-riskju tad-diżastri u r-reżiljenza), l-alleanzi u d-diplomazija tal-bliet dwar kwistjonijiet marbutin mal-klima (bħall-COP24 u l-Patt Globali tas-Sindki);</w:t>
      </w:r>
    </w:p>
    <w:p w14:paraId="7FC4F230" w14:textId="77777777" w:rsidR="006269B7" w:rsidRPr="00BD6E3C" w:rsidRDefault="006269B7" w:rsidP="006269B7">
      <w:pPr>
        <w:pStyle w:val="NormalGararmond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l-iżvilupp sostenibbli: it-traspożizzjoni tal-aġenda interna tal-UE dwar l-iżvilupp sostenibbli (Azzjoni Ewropea għas-Sostenibbiltà) u tal-Għanijiet ta’ Żvilupp Sostenibbli tan-NU (l-iżjed Għan 11: “il-bliet isiru iktar inklużivi, sikuri, reżiljenti u sostenibbli”), il-perikli ambjentali (eż. it-tniġġis tal-arja, l-iskart), is-sostenibbiltà ambjentali (eż. il-governanza tal-oċeani), l-effiċjenza fl-użu tar-riżorsi (inkluża l-ekonomija ċirkolari), u l-alleanzi u d-diplomazija tal-bliet dwar l-iżvilupp sostenibbli bħas-“Sindki għat-Tkabbir Ekonomiku”;</w:t>
      </w:r>
    </w:p>
    <w:p w14:paraId="418C12E0" w14:textId="77777777" w:rsidR="006269B7" w:rsidRPr="00A063CA" w:rsidRDefault="006269B7" w:rsidP="006269B7">
      <w:pPr>
        <w:pStyle w:val="NormalGararmond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is-soċjetajiet inklużivi: il-migrazzjoni legali u irregolari, l-integrazzjoni u l-koeżjoni soċjali, inkluża l-integrazzjoni tal-immigranti, il-ġlieda kontra r-radikalizzazzjoni, l-għoti ta’ għajnuna liż-żgħażagħ u lill-gruppi emarġinati, u politiki esterni u diplomazija tal-bliet bil-għan li jiġu indirizzati l-kawżi ewlenin tal-migrazzjoni, bħall-Inizjattiva ta’ Nikosija u “Reġjuni u Bliet għall-Iżvilupp”. </w:t>
      </w:r>
    </w:p>
    <w:p w14:paraId="35BCE362" w14:textId="77777777" w:rsidR="006269B7" w:rsidRDefault="006269B7" w:rsidP="006269B7">
      <w:pPr>
        <w:spacing w:line="240" w:lineRule="auto"/>
        <w:rPr>
          <w:rFonts w:ascii="Arial" w:hAnsi="Arial" w:cs="Arial"/>
        </w:rPr>
      </w:pPr>
    </w:p>
    <w:p w14:paraId="2A6BEF6F" w14:textId="77777777" w:rsidR="006269B7" w:rsidRPr="004C017D" w:rsidRDefault="006269B7" w:rsidP="006269B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Approċċ strateġiku u għanijiet</w:t>
      </w:r>
    </w:p>
    <w:p w14:paraId="09CD3E15" w14:textId="77777777" w:rsidR="006269B7" w:rsidRPr="004C017D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Din il-kampanja turi reġjuni, bliet u awtoritajiet lokali li jieħdu azzjoni biex jipprovdu soluzzjonijiet prattiċi u jindirizzaw problemi fil-livell tal-UE li huma importanti għan-nies. Għandu joħroġ fid-dieher il-valur tal-governanza f’diversi livelli għat-tfassil tal-politika tal-UE billi ssir enfasi fuq soluzzjonijiet ta’ politika lokali, l-aħjar prattiki u l-innovazzjoni. B’dan il-mod, frott l-għarfien miġbur mill-membri tal-KtR u minn assoċjazzjonijiet u netwerks Ewropej ta’ awtoritajiet reġjonali u lokali ser jinħasad permezz ta’ attivitajiet rilevanti ta’ komunikazzjoni. Barra minn hekk, il-KtR ser jintensifika l-kooperazzjoni tiegħu ma’ rappreżentanti reġjonali fi Brussell u jiffaċilita skambji bejn il-programmi differenti tal-UE, li jipprovdu possibilitajiet għall-kooperazzjoni bejn ir-reġjuni u l-bliet, anke ma’ pajjiżi ġirien u ma’ organizzazzjonijiet u assoċjazzjonijiet internazzjonali. </w:t>
      </w:r>
    </w:p>
    <w:p w14:paraId="21D36D6B" w14:textId="77777777" w:rsidR="006269B7" w:rsidRPr="004C017D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</w:p>
    <w:p w14:paraId="471967C7" w14:textId="77777777" w:rsidR="006269B7" w:rsidRPr="004C017D" w:rsidRDefault="006269B7" w:rsidP="006269B7">
      <w:pPr>
        <w:widowControl w:val="0"/>
        <w:spacing w:line="240" w:lineRule="auto"/>
        <w:rPr>
          <w:rFonts w:ascii="Arial" w:hAnsi="Arial" w:cs="Arial"/>
          <w:iCs/>
        </w:rPr>
      </w:pPr>
      <w:r>
        <w:rPr>
          <w:rFonts w:ascii="Arial" w:hAnsi="Arial"/>
        </w:rPr>
        <w:t xml:space="preserve">Bħala xempju tal-aħjar prattika, din il-kampanja ser tħeġġeġ “l-aspett narrattiv”, biex b’hekk jissaħħaħ l-approċċ iċċentrat fuq il-membri. Permezz ta’ eżempji ta’ innovazzjoni u approċċ minn isfel għal fuq, il-KtR u l-membri tiegħu jistgħu juru kunċetti bħall-governanza f’diversi livelli, id-diplomazija tal-bliet, u l-kooperazzjoni deċentralizzata għall-iżvilupp. Dan l-approċċ jimplika li l-attivitajiet marbutin mal-affarijiet esterni tal-KtR jagħmlu parti minn din il-kampanja bil-kundizzjoni li jiffukaw fuq il-promozzjoni ta’ azzjoni klimatika, l-inkoraġġiment tal-iżvilupp sostenibbli, u l-indirizzar tal-isfidi tal-migrazzjoni. Mil-lat kwantitattiv, l-għanijiet ta’ din il-kampanja huma li: </w:t>
      </w:r>
    </w:p>
    <w:p w14:paraId="34AF2931" w14:textId="77777777" w:rsidR="006269B7" w:rsidRPr="004C017D" w:rsidRDefault="006269B7" w:rsidP="006269B7">
      <w:pPr>
        <w:widowControl w:val="0"/>
        <w:spacing w:line="240" w:lineRule="auto"/>
        <w:rPr>
          <w:rFonts w:ascii="Arial" w:hAnsi="Arial" w:cs="Arial"/>
        </w:rPr>
      </w:pPr>
    </w:p>
    <w:p w14:paraId="3ECC05DB" w14:textId="77777777" w:rsidR="006269B7" w:rsidRPr="004C017D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jiġu involuti b’mod attiv fl-avvenimenti dwar “bliet iktar inklużivi, sikuri, reżiljenti u sostenibbli”, f’kooperazzjoni mal-istituzzjonijiet tal-UE, l-assoċjazzjonijiet Ewropej u l-uffiċċji reġjonali u l-2 000 parti interessata lokali;</w:t>
      </w:r>
    </w:p>
    <w:p w14:paraId="34098038" w14:textId="77777777" w:rsidR="006269B7" w:rsidRPr="004C017D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/>
        </w:rPr>
        <w:t>tiġi organizzata sensiela ta’ konferenzi ta’ livell għoli għal 200 mexxej lokali dwar suġġetti ta’ prijorità marbuta ma “bliet iktar inklużivi, sikuri, reżiljenti u sostenibbli”;</w:t>
      </w:r>
    </w:p>
    <w:p w14:paraId="6B88C021" w14:textId="77777777" w:rsidR="006269B7" w:rsidRPr="004C017D" w:rsidRDefault="006269B7" w:rsidP="006269B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/>
        </w:rPr>
        <w:t>l-2 000 kandidat li ser jikkontestaw l-elezzjonijiet Ewropej tal-2019 jiġu infurmati dwar il-fehma tal-KtR b’rabta ma’ “bliet iktar inklużivi, sikuri, reżiljenti u sostenibbli” (Novembru 2018-April 2019);</w:t>
      </w:r>
    </w:p>
    <w:p w14:paraId="783F9F61" w14:textId="77777777" w:rsidR="006269B7" w:rsidRPr="004C017D" w:rsidRDefault="006269B7" w:rsidP="006269B7">
      <w:pPr>
        <w:pStyle w:val="NormalGararmond"/>
        <w:jc w:val="both"/>
        <w:rPr>
          <w:rFonts w:ascii="Arial" w:hAnsi="Arial" w:cs="Arial"/>
          <w:sz w:val="22"/>
          <w:szCs w:val="22"/>
        </w:rPr>
      </w:pPr>
    </w:p>
    <w:p w14:paraId="3BD253EF" w14:textId="77777777" w:rsidR="006269B7" w:rsidRPr="004C017D" w:rsidRDefault="006269B7" w:rsidP="006269B7">
      <w:pPr>
        <w:widowControl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Stadji ewlenin</w:t>
      </w:r>
    </w:p>
    <w:p w14:paraId="0EEACFDE" w14:textId="77777777" w:rsidR="006269B7" w:rsidRPr="004C017D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/>
        </w:rPr>
        <w:t>(id-dati għad iridu jiġu kkonfermati) Konferenzi u għodod ta’ komunikazzjoni żviluppati flimkien mar-reġjuni, il-bliet u l-assoċjazzjonijiet tagħhom dwar l-iżvilupp tal-politika u l-aħjar prattiki lokali, anke ma’ pajjiżi ġirien u ma’ organizzazzjonijiet internazzjonali;</w:t>
      </w:r>
    </w:p>
    <w:p w14:paraId="61353B88" w14:textId="77777777" w:rsidR="006269B7" w:rsidRPr="00DE75F6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/>
        </w:rPr>
        <w:t xml:space="preserve">dibattiti, inkluż matul is-sessjonijiet plenarji tal-KtR, dwar kwistjonijiet ewlenin dwar “l-Aġenda tal-Mexxejja”, anke mal-presidenzi ta’ sitt xhur tal-Kunsil; </w:t>
      </w:r>
    </w:p>
    <w:p w14:paraId="5239BFF9" w14:textId="77777777" w:rsidR="006269B7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Fonts w:ascii="Arial" w:hAnsi="Arial"/>
        </w:rPr>
        <w:lastRenderedPageBreak/>
        <w:t xml:space="preserve">21-25 ta’ Mejju: </w:t>
      </w:r>
      <w:r>
        <w:rPr>
          <w:rStyle w:val="Emphasis"/>
          <w:rFonts w:ascii="Arial" w:hAnsi="Arial"/>
        </w:rPr>
        <w:t>il-Ġimgħa l-Ħadra;</w:t>
      </w:r>
    </w:p>
    <w:p w14:paraId="0C869F0F" w14:textId="77777777" w:rsidR="006269B7" w:rsidRPr="004C017D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/>
        </w:rPr>
        <w:t>13 ta’ Ottubru: Jum Internazzjonali tal-UNISDR għat-Tnaqqis tad-Diżastri Naturali;</w:t>
      </w:r>
    </w:p>
    <w:p w14:paraId="2390AFA2" w14:textId="77777777" w:rsidR="006269B7" w:rsidRPr="004C017D" w:rsidRDefault="006269B7" w:rsidP="006269B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Style w:val="Emphasis"/>
          <w:rFonts w:ascii="Arial" w:hAnsi="Arial" w:cs="Arial"/>
          <w:i w:val="0"/>
        </w:rPr>
      </w:pPr>
      <w:r>
        <w:rPr>
          <w:rFonts w:ascii="Arial" w:hAnsi="Arial"/>
        </w:rPr>
        <w:t>3-14 ta’ Diċembru: Konferenza tan-Nazzjonijiet Uniti dwar it-Tibdil fil-Klima (COP24), Katowice, il-Polonja.</w:t>
      </w:r>
    </w:p>
    <w:p w14:paraId="00AEA1A3" w14:textId="77777777" w:rsidR="006269B7" w:rsidRPr="004C017D" w:rsidRDefault="006269B7" w:rsidP="006269B7">
      <w:pPr>
        <w:pStyle w:val="ColorfulList-Accent11"/>
        <w:ind w:left="0"/>
        <w:jc w:val="both"/>
        <w:rPr>
          <w:rFonts w:ascii="Arial" w:hAnsi="Arial" w:cs="Arial"/>
          <w:color w:val="000000"/>
        </w:rPr>
      </w:pPr>
    </w:p>
    <w:p w14:paraId="467B9E24" w14:textId="35C28A32" w:rsidR="006269B7" w:rsidRPr="00F94B0D" w:rsidRDefault="006269B7" w:rsidP="00F94B0D">
      <w:pPr>
        <w:pStyle w:val="Heading2"/>
        <w:rPr>
          <w:rFonts w:ascii="Arial" w:hAnsi="Arial" w:cs="Arial"/>
          <w:b/>
        </w:rPr>
      </w:pPr>
      <w:r>
        <w:rPr>
          <w:rFonts w:ascii="Arial" w:hAnsi="Arial"/>
          <w:b/>
        </w:rPr>
        <w:t>Komunikazzjoni istituzzjonali oħra</w:t>
      </w:r>
    </w:p>
    <w:p w14:paraId="0F6EA033" w14:textId="77777777" w:rsidR="006269B7" w:rsidRPr="00D5131F" w:rsidRDefault="006269B7" w:rsidP="006269B7">
      <w:pPr>
        <w:pStyle w:val="ColorfulList-Accent11"/>
        <w:ind w:left="0"/>
        <w:jc w:val="both"/>
        <w:rPr>
          <w:rFonts w:ascii="Arial" w:hAnsi="Arial" w:cs="Arial"/>
          <w:b/>
          <w:color w:val="000000"/>
        </w:rPr>
      </w:pPr>
    </w:p>
    <w:p w14:paraId="220490A8" w14:textId="77777777" w:rsidR="006269B7" w:rsidRPr="003A29C0" w:rsidRDefault="006269B7" w:rsidP="006269B7">
      <w:pPr>
        <w:pStyle w:val="ColorfulList-Accent11"/>
        <w:ind w:left="0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>Lil hinn mit-tliet kampanji, kopertura adegwata tal-ħidma leġislattiva u ta’ attivitajiet istituzzjonali oħra ser tiżgura d-disponibbiltà ta’ sorsi ta’ informazzjoni, li jwiegħdu li jkollhom l-akbar impatt. Dan jinkludi, pereżempju, il-parteċipazzjoni tal-KtR fis-Sena Ewropea tal-Wirt Kulturali u kooperazzjoni mal-istituzzjonijiet u r-reġjuni u l-bliet tal-UE f’dan ir-rigward.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Fid-dawl tar-riżorsi limitati, it-taħlita ta’ midja għall-attivitajiet barra l-kampanji ser tiġi ddeterminata billi jintużaw is-servizzi tal-istampa tal-KtR, il-midja awdjoviżiva, l-avvenimenti, is-sit web, il-midja soċjali u pubblikazzjonijiet, u billi titqies ir-rilevanza tal-aħbarijiet, politika u istituzzjonali, u l-potenzjal għall-udenzji ta’ mira tal-KtR.</w:t>
      </w:r>
    </w:p>
    <w:p w14:paraId="242E457D" w14:textId="77777777" w:rsidR="006269B7" w:rsidRDefault="006269B7" w:rsidP="006269B7">
      <w:pPr>
        <w:spacing w:line="240" w:lineRule="auto"/>
        <w:rPr>
          <w:rFonts w:ascii="Arial" w:hAnsi="Arial" w:cs="Arial"/>
          <w:color w:val="000000" w:themeColor="text1"/>
        </w:rPr>
      </w:pPr>
    </w:p>
    <w:p w14:paraId="1E2C98B1" w14:textId="77777777" w:rsidR="006269B7" w:rsidRDefault="006269B7" w:rsidP="006269B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Jista’ jkun utli li jitfakkar il-“pakkett standard” tal-prodotti u s-servizzi tal-komunikazzjoni għall-ħidma leġislattiva, li hija l-attivitá prinċipali tal-KtR. Għal laqgħa normali tal-kummissjonijiet, dan ikun jinkludi avveniment ewlieni jew stqarrija għall-istampa, entrata fuq il-web u, għal kull Opinjoni, il-fuljett b’format standard bl-għażla li r-relaturi jistiednu l-midja. Għal studju jew avveniment ospitat, dan jinkludi entrata fuq il-web. Għal eżempji u stejjer ta’ suċċess, “L-Ewropa fir-reġjun tiegħi” hija r-repożitorju fuq il-web għal kulħadd. </w:t>
      </w:r>
    </w:p>
    <w:p w14:paraId="2FEA6E55" w14:textId="77777777" w:rsidR="006269B7" w:rsidRDefault="006269B7" w:rsidP="006269B7">
      <w:pPr>
        <w:spacing w:line="240" w:lineRule="auto"/>
        <w:jc w:val="left"/>
        <w:rPr>
          <w:rFonts w:ascii="Arial" w:hAnsi="Arial" w:cs="Arial"/>
          <w:color w:val="000000"/>
          <w:highlight w:val="yellow"/>
        </w:rPr>
      </w:pPr>
    </w:p>
    <w:p w14:paraId="4F9776EA" w14:textId="033C5DFC" w:rsidR="006269B7" w:rsidRPr="00F94B0D" w:rsidRDefault="006269B7" w:rsidP="00F94B0D">
      <w:pPr>
        <w:pStyle w:val="Heading1"/>
        <w:keepNext/>
        <w:keepLines/>
        <w:rPr>
          <w:rFonts w:ascii="Arial" w:hAnsi="Arial" w:cs="Arial"/>
          <w:b/>
        </w:rPr>
      </w:pPr>
      <w:r>
        <w:rPr>
          <w:rFonts w:ascii="Arial" w:hAnsi="Arial"/>
          <w:b/>
          <w:u w:color="FFFFFF"/>
        </w:rPr>
        <w:t>Monitoraġġ u evalwazzjoni</w:t>
      </w:r>
    </w:p>
    <w:p w14:paraId="00B9C627" w14:textId="3DEE3A67" w:rsidR="006269B7" w:rsidRPr="00271AC3" w:rsidRDefault="006269B7" w:rsidP="00F94B0D">
      <w:pPr>
        <w:pStyle w:val="LightGrid-Accent31"/>
        <w:keepNext/>
        <w:keepLines/>
        <w:widowControl w:val="0"/>
        <w:spacing w:line="240" w:lineRule="auto"/>
        <w:ind w:left="0"/>
        <w:rPr>
          <w:rFonts w:ascii="Arial" w:hAnsi="Arial" w:cs="Arial"/>
          <w:b/>
          <w:szCs w:val="22"/>
          <w:u w:val="single" w:color="FFFFFF"/>
        </w:rPr>
      </w:pPr>
    </w:p>
    <w:p w14:paraId="71F38328" w14:textId="77777777" w:rsidR="006269B7" w:rsidRPr="00D97D90" w:rsidRDefault="006269B7" w:rsidP="00F94B0D">
      <w:pPr>
        <w:keepNext/>
        <w:keepLines/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Is-sensibilizzazzjoni u r-riżultati tal-komunikazzjoni tal-KtR jiġu ssorveljati permezz ta’ sistema ta’ rapporti ta’ kull xahar u annwali dwar il-Pjani tal-Komunikazzjoni, u l-evalwazzjoni bażi, ta’ nofs it-terminu u finali tal-Istrateġija ta’ Komunikazzjoni għall-perjodu 2015-2020, li jiffukaw fuq l-impatt u l-kosteffiċjenza tal-għodod u l-mezzi tal-komunikazzjoni. Is-sistema ta’ monitoraġġ teżamina l-aspetti li ġejjin: </w:t>
      </w:r>
    </w:p>
    <w:p w14:paraId="25FB9031" w14:textId="77777777" w:rsidR="006269B7" w:rsidRPr="00C80AAA" w:rsidRDefault="006269B7" w:rsidP="006269B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Relazzjonijiet mal-istampja u l-midja: ir-rapporti dwar il-midja jitfasslu kull xahar u wara s-sessjonijiet plenarji u avvenimenti ewlenin, u jippreżentaw il-kisbiet mil-lat ta’ kemm jissemmew fil-midja u l-kampanji ta’ sensibilizzazzjoni, anke permezz tal-midja awdjoviżiva. Dawn ir-rapporti ser jinkludu wkoll analiżijiet kwantitattivi skont it-tema u l-pajjiż. </w:t>
      </w:r>
    </w:p>
    <w:p w14:paraId="3ED77401" w14:textId="77777777" w:rsidR="006269B7" w:rsidRPr="00B61BBA" w:rsidRDefault="006269B7" w:rsidP="006269B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/>
          <w:color w:val="000000"/>
        </w:rPr>
        <w:t xml:space="preserve">Avvenimenti: ir-riżultati u l-impatt tal-avvenimenti ewlenin tal-KtR jiġu dokumentati permezz ta’ evalwazzjonijiet u proċedimenti. Lil hinn minn stħarriġ dwar is-sodisfazzjon tal-parteċipanti, l-evalwazzjonijiet ser jinkludu informazzjoni dwar l-impatt tal-avvenimenti tal-KtR, pereżempju fir-rigward tal-attivitajiet ta’ segwitu mwettqa mill-amministrazzjonijiet lokali. </w:t>
      </w:r>
    </w:p>
    <w:p w14:paraId="6A8A19C9" w14:textId="77777777" w:rsidR="006269B7" w:rsidRPr="003A29C0" w:rsidRDefault="006269B7" w:rsidP="006269B7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left="425" w:hanging="425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/>
          <w:color w:val="000000"/>
        </w:rPr>
        <w:t xml:space="preserve">Pubblikazzjonijiet u midja onlajn u soċjali: ir-rapporti jitfasslu kull xahar jew wara s-sessjonijiet plenarji u avvenimenti ewlenin, u jippreżentaw il-kisbiet mil-lat tal-preżenza tal-kontenut onlajn u tal-midja soċjali. Barra minn hekk, jintużaw għodod biex jiġi ttraċċat aħjar l-użu tal-pubblikazzjonijiet u s-sorsi onlajn tal-KtR. F’ċerti okkażjonijiet, ser isiru evalwazzjonijiet speċifiċi sabiex tittejjeb l-utilità tal-pubblikazzjonijiet tal-KtR stampati u onlajn. </w:t>
      </w:r>
    </w:p>
    <w:p w14:paraId="4F0C228A" w14:textId="77777777" w:rsidR="006269B7" w:rsidRPr="00B61BBA" w:rsidRDefault="006269B7" w:rsidP="006269B7">
      <w:pPr>
        <w:widowControl w:val="0"/>
        <w:spacing w:line="240" w:lineRule="auto"/>
        <w:ind w:left="425"/>
        <w:rPr>
          <w:rFonts w:ascii="Arial" w:hAnsi="Arial" w:cs="Arial"/>
          <w:b/>
          <w:color w:val="000000"/>
        </w:rPr>
      </w:pPr>
    </w:p>
    <w:p w14:paraId="1F95DEE7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Wara l-evalwazzjoni ta’ nofs it-terminu tal-2017, huwa ppjanat li jiġu żviluppati rapporti aktar fil-fond ta’ kull xahar imsejsa fuq indikaturi li jipprovdu valutazzjonijiet kwalitattivi tal-għodda u l-mezzi differenti.</w:t>
      </w:r>
    </w:p>
    <w:p w14:paraId="5395046E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</w:p>
    <w:p w14:paraId="16D7D8DD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Sabiex jiġi żgurat li l-attivitajiet ta’ komunikazzjoni jkunu attraenti għall-membri u adattati għall-ħtiġijiet tagħhom, grupp żgħar informali tal-membri għandu jipprovdi konsulenza fuq bażi ad hoc (pereżempju fir-rigward tal-avveniment tal-EuroPCom). Ir-rapporti ta’ kull xahar </w:t>
      </w:r>
      <w:r>
        <w:rPr>
          <w:rFonts w:ascii="Arial" w:hAnsi="Arial"/>
          <w:color w:val="000000"/>
        </w:rPr>
        <w:lastRenderedPageBreak/>
        <w:t xml:space="preserve">ser ikomplu wkoll jitressqu quddiem ir-relatur dwar il-komunikazzjoni fi ħdan il-Kummissjoni tal-KtR għall-Affarijiet Finanzjarji u Amministrattivi, kif ukoll il-Grupp intern tal-Komunikaturi stabbilit f’Ottubru 2015. </w:t>
      </w:r>
    </w:p>
    <w:p w14:paraId="71A75526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color w:val="000000"/>
        </w:rPr>
      </w:pPr>
    </w:p>
    <w:p w14:paraId="3B7A7BDB" w14:textId="7743618D" w:rsidR="006269B7" w:rsidRPr="00F94B0D" w:rsidRDefault="006269B7" w:rsidP="00F94B0D">
      <w:pPr>
        <w:pStyle w:val="Heading1"/>
        <w:ind w:left="567" w:hanging="567"/>
        <w:rPr>
          <w:rFonts w:ascii="Arial" w:hAnsi="Arial" w:cs="Arial"/>
          <w:b/>
        </w:rPr>
      </w:pPr>
      <w:r>
        <w:rPr>
          <w:rFonts w:ascii="Arial" w:hAnsi="Arial"/>
          <w:b/>
        </w:rPr>
        <w:t>Riżorsi u baġit</w:t>
      </w:r>
    </w:p>
    <w:p w14:paraId="64EE4D5C" w14:textId="77777777" w:rsidR="006269B7" w:rsidRDefault="006269B7" w:rsidP="006269B7">
      <w:pPr>
        <w:widowControl w:val="0"/>
        <w:spacing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14:paraId="251AA33B" w14:textId="77777777" w:rsidR="006269B7" w:rsidRPr="0027053D" w:rsidRDefault="006269B7" w:rsidP="006269B7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/>
        </w:rPr>
        <w:t xml:space="preserve">Id-Direttorat għall-Komunikazzjoni jamministra d-diversi għodod ta’ komunikazzjoni tal-KtR bħar-relazzjonijiet mal-midja, il-konferenzi u l-avvenimenti, il-komunikazzjoni diġitali, inkluża l-komunikazzjoni bbażata fuq il-web u l-midja soċjali, u l-pubblikazzjonijiet. It-tliet unitajiet tiegħu jimpjegaw total ta’ 51 membru tal-persunal statutorju (22 AD, 20 AST, 2 END, 7 CA). Il-livell ta’ maniġment tad-Direttorat (2 AD, 3 AST) jinkludi wkoll tim li jissorvelja l-baġit għall-komunikazzjoni. Proporzjon sostanzjali tar-riżorsi umani tad-direttorat ser jiffoka fuq tliet kampanji ta’ komunikazzjoni. Ir-rappurtar ta’ kull xahar dwar il-komunikazzjoni ser jiġi estiż biex jinkludi r-rappurtar dwar l-utilizzazzjoni tar-riżorsi umani. </w:t>
      </w:r>
    </w:p>
    <w:p w14:paraId="09F4DBFD" w14:textId="77777777" w:rsidR="006269B7" w:rsidRPr="00345988" w:rsidRDefault="006269B7" w:rsidP="006269B7">
      <w:pPr>
        <w:spacing w:line="240" w:lineRule="auto"/>
        <w:rPr>
          <w:rFonts w:ascii="Arial" w:hAnsi="Arial" w:cs="Arial"/>
          <w:color w:val="000000"/>
        </w:rPr>
      </w:pPr>
    </w:p>
    <w:p w14:paraId="11A82C50" w14:textId="77777777" w:rsidR="006269B7" w:rsidRDefault="006269B7" w:rsidP="006269B7">
      <w:pPr>
        <w:widowControl w:val="0"/>
        <w:tabs>
          <w:tab w:val="left" w:pos="1290"/>
        </w:tabs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Rigward il-baġit operazzjonali, il-Pjan tal-Komunikazzjoni għall-2018 ser jiġi fornit b’riżorsi simili għal dawk disponibbli fis-snin ta’ qabel, bl-ammont ta’ EUR 1 898 531. Dment li l-baġit tal-2018 jiġi adottat kif imiss mill-awtorità baġitarja, ser jitqassam fuq tliet linji baġitarji:</w:t>
      </w:r>
    </w:p>
    <w:p w14:paraId="7BB8C3C3" w14:textId="77777777" w:rsidR="006269B7" w:rsidRPr="00CA7C0E" w:rsidRDefault="006269B7" w:rsidP="006269B7">
      <w:pPr>
        <w:widowControl w:val="0"/>
        <w:tabs>
          <w:tab w:val="left" w:pos="1290"/>
        </w:tabs>
        <w:spacing w:line="240" w:lineRule="auto"/>
        <w:rPr>
          <w:rFonts w:ascii="Arial" w:hAnsi="Arial" w:cs="Arial"/>
        </w:rPr>
      </w:pPr>
    </w:p>
    <w:p w14:paraId="7A3B13B6" w14:textId="77777777" w:rsidR="006269B7" w:rsidRPr="00CA7C0E" w:rsidRDefault="006269B7" w:rsidP="006269B7">
      <w:pPr>
        <w:pStyle w:val="LightGrid-Accent31"/>
        <w:widowControl w:val="0"/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426" w:hanging="426"/>
        <w:contextualSpacing w:val="0"/>
        <w:jc w:val="left"/>
        <w:textAlignment w:val="auto"/>
        <w:rPr>
          <w:rFonts w:ascii="Arial" w:hAnsi="Arial" w:cs="Arial"/>
          <w:szCs w:val="22"/>
        </w:rPr>
      </w:pPr>
      <w:r>
        <w:rPr>
          <w:rFonts w:ascii="Arial" w:hAnsi="Arial"/>
        </w:rPr>
        <w:t>EUR 439 850 għall-organizzazzjoni ta’ avvenimenti (fi Brussell jew f’postijiet deċentralizzati) bi sħubija mal-awtoritajiet lokali u reġjonali, mal-assoċjazzjonijiet tagħhom u mal-istituzzjonijiet tal-UE (linja baġitarja 2542);</w:t>
      </w:r>
    </w:p>
    <w:p w14:paraId="47702155" w14:textId="77777777" w:rsidR="006269B7" w:rsidRPr="00CA7C0E" w:rsidRDefault="006269B7" w:rsidP="006269B7">
      <w:pPr>
        <w:pStyle w:val="LightGrid-Accent31"/>
        <w:widowControl w:val="0"/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426" w:hanging="426"/>
        <w:contextualSpacing w:val="0"/>
        <w:jc w:val="left"/>
        <w:textAlignment w:val="auto"/>
        <w:rPr>
          <w:rFonts w:ascii="Arial" w:hAnsi="Arial" w:cs="Arial"/>
          <w:szCs w:val="22"/>
        </w:rPr>
      </w:pPr>
      <w:r>
        <w:rPr>
          <w:rFonts w:ascii="Arial" w:hAnsi="Arial"/>
        </w:rPr>
        <w:t>EUR 682 210 għar-relazzjonijiet mal-midja fil-livell Ewropew, nazzjonali, reġjonali u lokali jew il-midja speċjalizzata u sħubijiet mal-midja awdjoviżiva, miktuba jew tar-radju (linja baġitarja 2600);</w:t>
      </w:r>
    </w:p>
    <w:p w14:paraId="33BB893B" w14:textId="77777777" w:rsidR="006269B7" w:rsidRDefault="006269B7" w:rsidP="006269B7">
      <w:pPr>
        <w:pStyle w:val="LightGrid-Accent31"/>
        <w:widowControl w:val="0"/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426" w:hanging="426"/>
        <w:contextualSpacing w:val="0"/>
        <w:jc w:val="left"/>
        <w:textAlignment w:val="auto"/>
        <w:rPr>
          <w:rFonts w:ascii="Arial" w:hAnsi="Arial" w:cs="Arial"/>
          <w:szCs w:val="22"/>
        </w:rPr>
      </w:pPr>
      <w:r>
        <w:rPr>
          <w:rFonts w:ascii="Arial" w:hAnsi="Arial"/>
        </w:rPr>
        <w:t>EUR 774 471 għall-produzzjoni ta’ kontenut diġitali u d-distribuzzjoni ta’ materjal ta’ informazzjoni awdjoviżiv, elettroniku jew ibbażat fuq il-web (linja baġitarja 2602);</w:t>
      </w:r>
    </w:p>
    <w:p w14:paraId="3C8C5D9F" w14:textId="77777777" w:rsidR="006269B7" w:rsidRPr="00FA31C4" w:rsidRDefault="006269B7" w:rsidP="006269B7">
      <w:pPr>
        <w:pStyle w:val="LightGrid-Accent31"/>
        <w:widowControl w:val="0"/>
        <w:tabs>
          <w:tab w:val="left" w:pos="426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Arial" w:hAnsi="Arial" w:cs="Arial"/>
          <w:szCs w:val="22"/>
        </w:rPr>
      </w:pPr>
    </w:p>
    <w:p w14:paraId="6FF077A6" w14:textId="77777777" w:rsidR="006269B7" w:rsidRDefault="006269B7" w:rsidP="006269B7">
      <w:pPr>
        <w:widowControl w:val="0"/>
        <w:tabs>
          <w:tab w:val="left" w:pos="1290"/>
        </w:tabs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Proporzjon sostanzjali tal-baġit operazzjonali ser ikun ikkonċentrat fuq it-tliet prijoritajiet tal-komunikazzjoni u l-bqija fuq kwistjonijiet istituzzjonali oħra. Bħal fl-2017, ser jintużaw 10 % tar-riserva baġitarja għal kull linja baġitarja biex jiġu ttestjati approċċi innovattivi fil-komunikazzjoni.</w:t>
      </w:r>
    </w:p>
    <w:p w14:paraId="772B01CE" w14:textId="77777777" w:rsidR="006269B7" w:rsidRDefault="006269B7" w:rsidP="006269B7">
      <w:pPr>
        <w:widowControl w:val="0"/>
        <w:tabs>
          <w:tab w:val="left" w:pos="1290"/>
        </w:tabs>
        <w:spacing w:line="240" w:lineRule="auto"/>
        <w:rPr>
          <w:rFonts w:ascii="Arial" w:hAnsi="Arial" w:cs="Arial"/>
          <w:color w:val="000000"/>
        </w:rPr>
      </w:pPr>
    </w:p>
    <w:p w14:paraId="47F12842" w14:textId="77777777" w:rsidR="006269B7" w:rsidRPr="007C7B0E" w:rsidRDefault="006269B7" w:rsidP="006269B7">
      <w:pPr>
        <w:widowControl w:val="0"/>
        <w:tabs>
          <w:tab w:val="left" w:pos="1290"/>
        </w:tabs>
        <w:spacing w:line="240" w:lineRule="auto"/>
        <w:rPr>
          <w:rFonts w:ascii="Arial" w:hAnsi="Arial" w:cs="Arial"/>
          <w:color w:val="000000"/>
        </w:rPr>
      </w:pPr>
    </w:p>
    <w:p w14:paraId="22C84D0E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7940D777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4796F813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05B7D6E2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78BB57BE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46220457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220D623C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767E6F76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6B86EFA3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32A41E1A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5D2395D9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39388DD5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49A602B7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00C2F443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52215048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6311BEDC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3AD3E805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6E78E972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2FA0AE41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4249C669" w14:textId="77777777" w:rsidR="00526861" w:rsidRDefault="00526861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/>
          <w:b/>
          <w:u w:val="single" w:color="FFFFFF"/>
          <w:lang w:val="fr-BE"/>
        </w:rPr>
      </w:pPr>
    </w:p>
    <w:p w14:paraId="09A23F86" w14:textId="77777777" w:rsidR="006269B7" w:rsidRPr="00375F86" w:rsidRDefault="006269B7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 w:cs="Arial"/>
          <w:b/>
          <w:u w:val="single" w:color="FFFFFF"/>
        </w:rPr>
      </w:pPr>
      <w:bookmarkStart w:id="0" w:name="_GoBack"/>
      <w:bookmarkEnd w:id="0"/>
      <w:r>
        <w:rPr>
          <w:rFonts w:ascii="Arial" w:hAnsi="Arial"/>
          <w:b/>
          <w:u w:val="single" w:color="FFFFFF"/>
        </w:rPr>
        <w:lastRenderedPageBreak/>
        <w:t xml:space="preserve">Appendiċi: </w:t>
      </w:r>
    </w:p>
    <w:p w14:paraId="306BBF76" w14:textId="77777777" w:rsidR="006269B7" w:rsidRPr="00375F86" w:rsidRDefault="006269B7" w:rsidP="006269B7">
      <w:pPr>
        <w:widowControl w:val="0"/>
        <w:tabs>
          <w:tab w:val="left" w:pos="1290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sz w:val="20"/>
        </w:rPr>
        <w:t>Evalwazzjoni ta’ nofs it-terminu tal-Istrateġija ta’ Komunikazzjoni tal-KtR għall-perjodu 2015-2020</w:t>
      </w:r>
    </w:p>
    <w:p w14:paraId="309CEC28" w14:textId="77777777" w:rsidR="006269B7" w:rsidRPr="00375F86" w:rsidRDefault="006269B7" w:rsidP="006269B7">
      <w:pPr>
        <w:spacing w:line="240" w:lineRule="auto"/>
        <w:rPr>
          <w:rFonts w:ascii="Arial" w:eastAsia="MS Mincho" w:hAnsi="Arial" w:cs="Arial"/>
          <w:sz w:val="20"/>
        </w:rPr>
      </w:pPr>
    </w:p>
    <w:p w14:paraId="0F1C8FA7" w14:textId="77777777" w:rsidR="006269B7" w:rsidRPr="00617AEF" w:rsidRDefault="006269B7" w:rsidP="006269B7">
      <w:pPr>
        <w:spacing w:line="240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/>
          <w:color w:val="000000"/>
          <w:sz w:val="18"/>
        </w:rPr>
        <w:t>L-evalwazzjoni ta’ nofs it-terminu twettqet bejn Ġunju u Awwissu 2017 bil-għan li jiġi vverifikat jekk tiffunzjonax kif imiss il-loġika tal-intervent tal-istrateġija u possibbilment tiġi aġġustata għat-tieni parti tal-mandat. Abbażi ta’ kuntratt qafas interistituzzjonali dwar “Il-valutazzjoni tal-impatt, l-evalwazzjoni u s-servizzi marbuta mal-evalwazzjoni fil-qasam tal-attivitajiet tal-komunikazzjoni” (PO/2016-06/01), l-evalwatur estern, PPMI-Arctik, konsorzju Litwan-Belġjan, kien ikkuntrattat f’Mejju 2017 biex iwieġeb il-mistoqsijiet li ġejjin:</w:t>
      </w:r>
    </w:p>
    <w:p w14:paraId="55BFBA55" w14:textId="77777777" w:rsidR="006269B7" w:rsidRPr="00617AEF" w:rsidRDefault="006269B7" w:rsidP="006269B7">
      <w:pPr>
        <w:spacing w:line="240" w:lineRule="auto"/>
        <w:rPr>
          <w:rFonts w:ascii="Arial" w:eastAsia="MS Mincho" w:hAnsi="Arial" w:cs="Arial"/>
          <w:sz w:val="18"/>
          <w:szCs w:val="18"/>
        </w:rPr>
      </w:pPr>
    </w:p>
    <w:p w14:paraId="375C1F5A" w14:textId="77777777" w:rsidR="006269B7" w:rsidRPr="00617AEF" w:rsidRDefault="006269B7" w:rsidP="006269B7">
      <w:pPr>
        <w:numPr>
          <w:ilvl w:val="0"/>
          <w:numId w:val="26"/>
        </w:numPr>
        <w:spacing w:line="240" w:lineRule="auto"/>
        <w:ind w:left="426" w:hanging="426"/>
        <w:contextualSpacing/>
        <w:jc w:val="left"/>
        <w:rPr>
          <w:rFonts w:ascii="Arial" w:eastAsia="Cambria" w:hAnsi="Arial" w:cs="Arial"/>
          <w:sz w:val="18"/>
          <w:szCs w:val="18"/>
        </w:rPr>
      </w:pPr>
      <w:r>
        <w:rPr>
          <w:rFonts w:ascii="Arial" w:hAnsi="Arial"/>
          <w:sz w:val="18"/>
        </w:rPr>
        <w:t>Effettività: x’impatt għandha l-implimentazzjoni tal-istrateġija fuq il-komunikazzjoni tal-KtR?</w:t>
      </w:r>
    </w:p>
    <w:p w14:paraId="642B9CAE" w14:textId="77777777" w:rsidR="006269B7" w:rsidRPr="00617AEF" w:rsidRDefault="006269B7" w:rsidP="006269B7">
      <w:pPr>
        <w:numPr>
          <w:ilvl w:val="0"/>
          <w:numId w:val="26"/>
        </w:numPr>
        <w:spacing w:line="240" w:lineRule="auto"/>
        <w:ind w:left="426" w:hanging="426"/>
        <w:contextualSpacing/>
        <w:jc w:val="left"/>
        <w:rPr>
          <w:rFonts w:ascii="Arial" w:eastAsia="Cambria" w:hAnsi="Arial" w:cs="Arial"/>
          <w:sz w:val="18"/>
          <w:szCs w:val="18"/>
        </w:rPr>
      </w:pPr>
      <w:r>
        <w:rPr>
          <w:rFonts w:ascii="Arial" w:hAnsi="Arial"/>
          <w:sz w:val="18"/>
        </w:rPr>
        <w:t>Effiċjenza: kif inhuma differenti minn xulxin l-għodod u l-mezzi ta’ komunikazzjoni tal-KtR mil-lat tal-kosteffiċjenza tagħhom?</w:t>
      </w:r>
    </w:p>
    <w:p w14:paraId="7826A902" w14:textId="77777777" w:rsidR="006269B7" w:rsidRPr="00617AEF" w:rsidRDefault="006269B7" w:rsidP="006269B7">
      <w:pPr>
        <w:numPr>
          <w:ilvl w:val="0"/>
          <w:numId w:val="26"/>
        </w:numPr>
        <w:spacing w:line="240" w:lineRule="auto"/>
        <w:ind w:left="426" w:hanging="426"/>
        <w:contextualSpacing/>
        <w:jc w:val="left"/>
        <w:rPr>
          <w:rFonts w:ascii="Arial" w:eastAsia="Cambria" w:hAnsi="Arial" w:cs="Arial"/>
          <w:sz w:val="18"/>
          <w:szCs w:val="18"/>
        </w:rPr>
      </w:pPr>
      <w:r>
        <w:rPr>
          <w:rFonts w:ascii="Arial" w:hAnsi="Arial"/>
          <w:sz w:val="18"/>
        </w:rPr>
        <w:t>Adattament/reviżjoni: x’rakkomandazzjonijiet jistgħu jsiru rigward l-adattament jew ir-reviżjoni potenzjali tal-istrateġija għall-perjodu 2017-2020?</w:t>
      </w:r>
    </w:p>
    <w:p w14:paraId="7E2E9DD8" w14:textId="77777777" w:rsidR="006269B7" w:rsidRPr="00617AEF" w:rsidRDefault="006269B7" w:rsidP="006269B7">
      <w:pPr>
        <w:spacing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5D6A6BDE" w14:textId="77777777" w:rsidR="006269B7" w:rsidRPr="00617AEF" w:rsidRDefault="006269B7" w:rsidP="006269B7">
      <w:pPr>
        <w:spacing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Il-metodu magħżul kien jinkludi l-valutazzjoni ta’ stħarriġ onlajn (369 tweġiba, li minnhom 29 % kienu minn awtoritajiet reġjonali/lokali, 15 % minn assoċjazzjonijiet/netwerks Ewropej, 10 % minn istituzzjonijiet tal-UE, u 8 % minn rappreżentanti tal-midja) u intervisti ma’ grupp fokus magħmul minn membri tal-KtR (3), persunal tad-Direttorat għall-Komunikazzjoni (6), persunal/maniġment ta’ Direttorati oħra (5) u tal-Uffiċċji Privati (3) u l-Gruppi Politiċi (5), kif ukoll esperti tal-komunikazzjoni mill-istituzzjonijiet tal-UE u partijiet interessati reġjonali (14).</w:t>
      </w:r>
    </w:p>
    <w:p w14:paraId="56B8FBFD" w14:textId="77777777" w:rsidR="006269B7" w:rsidRPr="00617AEF" w:rsidRDefault="006269B7" w:rsidP="006269B7">
      <w:pPr>
        <w:spacing w:line="240" w:lineRule="auto"/>
        <w:contextualSpacing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11A7F8AC" w14:textId="77777777" w:rsidR="006269B7" w:rsidRPr="00617AEF" w:rsidRDefault="006269B7" w:rsidP="006269B7">
      <w:pPr>
        <w:spacing w:line="240" w:lineRule="auto"/>
        <w:contextualSpacing/>
        <w:rPr>
          <w:rFonts w:ascii="Arial" w:eastAsia="Calibri" w:hAnsi="Arial" w:cs="Arial"/>
          <w:bCs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Ir-rapport finali tressaq</w:t>
      </w:r>
      <w:r>
        <w:t xml:space="preserve"> </w:t>
      </w:r>
      <w:r>
        <w:rPr>
          <w:rFonts w:ascii="Arial" w:hAnsi="Arial"/>
          <w:color w:val="000000"/>
          <w:sz w:val="18"/>
        </w:rPr>
        <w:t>quddiem il-bord tad-diretturi tal-KtR, il-gruppi politiċi u l-Grupp tal-Komunikaturi fil-11 ta’ Settembru u f’Ottubru kienu pubblikament disponibbli fis-sit web tal-KtR is-</w:t>
      </w:r>
      <w:hyperlink r:id="rId14">
        <w:r>
          <w:rPr>
            <w:rStyle w:val="Hyperlink"/>
            <w:rFonts w:ascii="Arial" w:hAnsi="Arial"/>
            <w:sz w:val="18"/>
          </w:rPr>
          <w:t>sommarji tar-rapport bil-lingwi uffiċjali kollha tal-UE u l-10 rakkomandazzjonijiet</w:t>
        </w:r>
      </w:hyperlink>
      <w:r>
        <w:t>.</w:t>
      </w:r>
      <w:r>
        <w:rPr>
          <w:rFonts w:ascii="Arial" w:hAnsi="Arial"/>
          <w:color w:val="000000"/>
          <w:sz w:val="18"/>
        </w:rPr>
        <w:t xml:space="preserve"> Is-sejbiet u r-rakkomandazzjonijiet jistgħu jinġabru fil-qosor kif ġej:</w:t>
      </w:r>
    </w:p>
    <w:p w14:paraId="73FB9734" w14:textId="77777777" w:rsidR="006269B7" w:rsidRPr="00617AEF" w:rsidRDefault="006269B7" w:rsidP="006269B7">
      <w:pPr>
        <w:spacing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15E492FD" w14:textId="77777777" w:rsidR="006269B7" w:rsidRPr="00617AEF" w:rsidRDefault="006269B7" w:rsidP="006269B7">
      <w:pPr>
        <w:numPr>
          <w:ilvl w:val="0"/>
          <w:numId w:val="27"/>
        </w:numPr>
        <w:spacing w:line="240" w:lineRule="auto"/>
        <w:ind w:left="426" w:hanging="426"/>
        <w:contextualSpacing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Mill-perspettiva tal-partijiet interessati esterni, jidher li l-implimentazzjoni ta’ din l-istrateġija kellha effetti sinifikanti u pożittivi peress li l-gruppi ta’ mira jikkonfermaw approċċ aktar koerenti u inklużiv għall-proliferazzjoni tal-prodotti u l-għodod tal-komunikazzjoni. Barra minn hekk, l-udjenzi tal-KtR jidhru li jaqblu li l-organizzazzjoni għandha aktar x’toffri milli opinjonijiet u li l-komunikazzjoni minn isfel għal fuq vis-à-vis l-livell tal-UE xorta tista’ tittejjeb. Dan huwa partikolarment minnu għar-reputazzjoni tal-KtR, peress li l-perċezzjoni hija li l-KtR tejjeb modestament ir-rwol tiegħu ta’ korp li jinfluwenza t-teħid tad-deċiżjonijiet tal-UE. </w:t>
      </w:r>
    </w:p>
    <w:p w14:paraId="7CE7B95E" w14:textId="77777777" w:rsidR="006269B7" w:rsidRPr="00617AEF" w:rsidRDefault="006269B7" w:rsidP="006269B7">
      <w:pPr>
        <w:numPr>
          <w:ilvl w:val="0"/>
          <w:numId w:val="27"/>
        </w:numPr>
        <w:spacing w:line="240" w:lineRule="auto"/>
        <w:ind w:left="426" w:hanging="426"/>
        <w:contextualSpacing/>
        <w:rPr>
          <w:rFonts w:eastAsia="MS Mincho"/>
          <w:sz w:val="18"/>
          <w:szCs w:val="18"/>
        </w:rPr>
      </w:pPr>
      <w:r>
        <w:rPr>
          <w:rFonts w:ascii="Arial" w:hAnsi="Arial"/>
          <w:sz w:val="18"/>
        </w:rPr>
        <w:t>Min-naħa l-oħra, l-evalwaturi sabu perċezzjoni kemxejn differenti mill-intervisti interni dwar kif għandha tissawwar il-komunikazzjoni tal-KtR. B’mod partikolari, fi ħdan il-KtR, il-fehma li l-komunikazzjoni għandha tkun parti integrali tal-ħidma politika mhijiex unanima u żewġ skejjel ta’ ħsieb, il-kamp “back-to-basics” (il-ħidma tradizzjonali) u “going local” (ħidma fil-livell lokali) jissuġġerixxu enfasi fuq “il-pubbliċċità tal-opinjonijiet” u “s-smigħ taċ-ċittadini/l-awtoritajiet reġjonali” rispettivament. Dwar l-ippjanar u l-monitoraġġ, l-evalwaturi jagħrfu l-progress li sar u jipproponu għadd ta’ titjib, inkluż involviment aħjar tas-servizzi u l-gruppi politiċi kollha fit-tħejjija tal-pjani annwali ta’ komunikazzjoni, aktar allokazzjoni trasparenti u l-ġbir flimkien tar-riżorsi sa mill-bidu nett u sistema ta’ monitoraġġ li tiffoka fuq ir-riżultati minflok is-sensibilizzazzjoni.</w:t>
      </w:r>
    </w:p>
    <w:p w14:paraId="60BF3399" w14:textId="77777777" w:rsidR="006269B7" w:rsidRPr="00617AEF" w:rsidRDefault="006269B7" w:rsidP="006269B7">
      <w:pPr>
        <w:numPr>
          <w:ilvl w:val="0"/>
          <w:numId w:val="27"/>
        </w:numPr>
        <w:spacing w:line="240" w:lineRule="auto"/>
        <w:ind w:left="426" w:hanging="426"/>
        <w:contextualSpacing/>
        <w:rPr>
          <w:rFonts w:eastAsia="MS Mincho"/>
          <w:sz w:val="18"/>
          <w:szCs w:val="18"/>
        </w:rPr>
      </w:pPr>
      <w:r>
        <w:rPr>
          <w:rFonts w:ascii="Arial" w:hAnsi="Arial"/>
          <w:sz w:val="18"/>
        </w:rPr>
        <w:t>Dwar l-għodda u l-mezzi, u l-perċezzjoni u l-istennijiet tal-gruppi fil-mira, l-evalwaturi jsibu li s-sit web jirċievi l-ogħla marki bil-bosta. Għadd ta’ paraguni jiġbdu l-attenzjoni għall-kosteffiċjenza tal-għodod differenti, inkluż fir-rigward ta’ kemm jilħqu l-udjenza tagħhom. Madankollu, f’dak li jikkonċerna l-kalkoli magħmula f’dan ir-rigward, tajjeb niftakru li l-ġbir tad-data dwar l-impatt tal-istampa, il-web u l-midja soċjali beda biss f’nofs l-2016 u jitlob iżjed riflessjoni. Barra minn hekk, id-dibattitu dwar il-kosteffiċjenza u l-indikaturi tar-riżultati/l-impatt tul l-għodod kollha fil-komunikazzjoni pubblika u politika l-iżjed l-iżjed jista’ jiġi kkunsidrat bħala “ħidma li għadha għaddejja”: ma jeżisti l-ebda “indikatur tal-impatt” globali li jagħmel possibbli paraguni serji. Konsegwentement, l-evalwaturi jissuġġerixxu li dawn l-indikaturi għandhom jiġu stabbiliti mill-organizzazzjoni nnifisha, filwaqt li jitqiesu l-prijoritajiet politiċi u oħrajn.</w:t>
      </w:r>
    </w:p>
    <w:p w14:paraId="6BB972FE" w14:textId="77777777" w:rsidR="006269B7" w:rsidRDefault="006269B7" w:rsidP="004B5E86">
      <w:pPr>
        <w:jc w:val="center"/>
      </w:pPr>
    </w:p>
    <w:p w14:paraId="447D64F9" w14:textId="4CA98C94" w:rsidR="006269B7" w:rsidRPr="00A02E93" w:rsidRDefault="00ED3D83" w:rsidP="004B5E86">
      <w:pPr>
        <w:jc w:val="center"/>
      </w:pPr>
      <w:r>
        <w:t>_________________</w:t>
      </w:r>
    </w:p>
    <w:sectPr w:rsidR="006269B7" w:rsidRPr="00A02E93" w:rsidSect="001624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B4FDF" w14:textId="77777777" w:rsidR="00EE7DAB" w:rsidRDefault="00EE7DAB" w:rsidP="005325D9">
      <w:pPr>
        <w:spacing w:line="240" w:lineRule="auto"/>
      </w:pPr>
      <w:r>
        <w:separator/>
      </w:r>
    </w:p>
  </w:endnote>
  <w:endnote w:type="continuationSeparator" w:id="0">
    <w:p w14:paraId="7C68AFFE" w14:textId="77777777" w:rsidR="00EE7DAB" w:rsidRDefault="00EE7DAB" w:rsidP="00532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0E68" w14:textId="77777777" w:rsidR="00ED3D83" w:rsidRPr="00162431" w:rsidRDefault="00ED3D83" w:rsidP="00162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2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8D57D" w14:textId="5FECDEB7" w:rsidR="00526861" w:rsidRDefault="00526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26D265" w14:textId="3359C6F3" w:rsidR="005325D9" w:rsidRPr="00162431" w:rsidRDefault="005325D9" w:rsidP="00162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B31B" w14:textId="77777777" w:rsidR="00ED3D83" w:rsidRPr="00162431" w:rsidRDefault="00ED3D83" w:rsidP="00162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95D7" w14:textId="77777777" w:rsidR="00EE7DAB" w:rsidRDefault="00EE7DAB" w:rsidP="005325D9">
      <w:pPr>
        <w:spacing w:line="240" w:lineRule="auto"/>
      </w:pPr>
      <w:r>
        <w:separator/>
      </w:r>
    </w:p>
  </w:footnote>
  <w:footnote w:type="continuationSeparator" w:id="0">
    <w:p w14:paraId="0EA88535" w14:textId="77777777" w:rsidR="00EE7DAB" w:rsidRDefault="00EE7DAB" w:rsidP="005325D9">
      <w:pPr>
        <w:spacing w:line="240" w:lineRule="auto"/>
      </w:pPr>
      <w:r>
        <w:continuationSeparator/>
      </w:r>
    </w:p>
  </w:footnote>
  <w:footnote w:id="1">
    <w:p w14:paraId="6E8422B1" w14:textId="77777777" w:rsidR="00ED3D83" w:rsidRPr="0069210B" w:rsidRDefault="00ED3D83" w:rsidP="00ED3D83">
      <w:pPr>
        <w:pStyle w:val="FootnoteText"/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</w:rPr>
        <w:t>L-Ewropa mill-perspettiva lokali: diskors ta’ Karl-Heinz Lambert, President tal-Kumitat Ewropew tar-Reġjuni, dwar l-Istat tal-Unjoni: il-perspettiva tar-Reġjuni u l-Bliet, 10 ta’ Ottubru 2017; onlajn:</w:t>
      </w:r>
      <w:r>
        <w:t xml:space="preserve"> </w:t>
      </w:r>
      <w:hyperlink r:id="rId1">
        <w:r>
          <w:rPr>
            <w:rStyle w:val="Hyperlink"/>
            <w:rFonts w:ascii="Arial" w:hAnsi="Arial"/>
          </w:rPr>
          <w:t>http://cor.europa.eu/en/about/president/Documents/The%20State%20of%20the%20European%20Union%20-%20the%20view%20of%20Regions%20and%20Cities/Seeing%20Europe%20from%20the%20local%20perspective-EN.pdf</w:t>
        </w:r>
      </w:hyperlink>
      <w:r>
        <w:rPr>
          <w:rFonts w:ascii="Arial" w:hAnsi="Arial"/>
        </w:rPr>
        <w:t xml:space="preserve"> </w:t>
      </w:r>
    </w:p>
  </w:footnote>
  <w:footnote w:id="2">
    <w:p w14:paraId="66E75947" w14:textId="6F0250C9" w:rsidR="006269B7" w:rsidRPr="008F4EB5" w:rsidRDefault="006269B7">
      <w:pPr>
        <w:pStyle w:val="FootnoteText"/>
        <w:spacing w:after="0"/>
        <w:ind w:left="709" w:hanging="709"/>
        <w:jc w:val="left"/>
        <w:rPr>
          <w:rFonts w:ascii="Arial" w:hAnsi="Arial" w:cs="Arial"/>
          <w:szCs w:val="16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</w:rPr>
        <w:t xml:space="preserve">L-Ewropa mill-perspettiva lokali: </w:t>
      </w:r>
      <w:r>
        <w:rPr>
          <w:rFonts w:ascii="Arial" w:hAnsi="Arial"/>
        </w:rPr>
        <w:t>Diskors ta’ Karl-Heinz Lambertz fl-10 ta’ Ottubru 2017, op. cit.</w:t>
      </w:r>
    </w:p>
  </w:footnote>
  <w:footnote w:id="3">
    <w:p w14:paraId="5458D5DA" w14:textId="46E224E2" w:rsidR="006269B7" w:rsidRPr="008F4EB5" w:rsidRDefault="006269B7">
      <w:pPr>
        <w:pStyle w:val="FootnoteText"/>
        <w:spacing w:after="0"/>
        <w:ind w:left="709" w:hanging="709"/>
        <w:jc w:val="left"/>
        <w:rPr>
          <w:rFonts w:ascii="Arial" w:hAnsi="Arial" w:cs="Arial"/>
          <w:szCs w:val="16"/>
          <w:lang w:val="de-DE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</w:rPr>
        <w:t xml:space="preserve">Kummissjoni </w:t>
      </w:r>
      <w:r>
        <w:rPr>
          <w:rFonts w:ascii="Arial" w:hAnsi="Arial"/>
        </w:rPr>
        <w:t>Ewropea (2018): “White Paper dwar il-Ġejjieni tal-Ewropa. Riflessjonijiet u xenarji għall</w:t>
      </w:r>
      <w:r>
        <w:noBreakHyphen/>
      </w:r>
      <w:r>
        <w:rPr>
          <w:rFonts w:ascii="Arial" w:hAnsi="Arial"/>
        </w:rPr>
        <w:t>EU-27 sal-2025; COM(2017) 2025, 1 ta’ Marzu 2017, onlajn:</w:t>
      </w:r>
      <w:r>
        <w:t xml:space="preserve"> </w:t>
      </w:r>
      <w:hyperlink r:id="rId2">
        <w:r>
          <w:rPr>
            <w:rStyle w:val="Hyperlink"/>
            <w:rFonts w:ascii="Arial" w:hAnsi="Arial"/>
          </w:rPr>
          <w:t>https://ec.europa.eu/commission/sites/beta-political/files/white_paper_dwar_il-futur_tal-ewropa_mt.pdf</w:t>
        </w:r>
      </w:hyperlink>
      <w:r>
        <w:rPr>
          <w:rFonts w:ascii="Arial" w:hAnsi="Arial"/>
        </w:rPr>
        <w:t xml:space="preserve"> </w:t>
      </w:r>
    </w:p>
  </w:footnote>
  <w:footnote w:id="4">
    <w:p w14:paraId="6F10FCF6" w14:textId="6CADC14C" w:rsidR="006269B7" w:rsidRPr="008F4EB5" w:rsidRDefault="006269B7" w:rsidP="00F94B0D">
      <w:pPr>
        <w:pStyle w:val="FootnoteText"/>
        <w:spacing w:after="0"/>
        <w:ind w:left="709" w:hanging="709"/>
        <w:jc w:val="left"/>
        <w:rPr>
          <w:rFonts w:ascii="Arial" w:hAnsi="Arial" w:cs="Arial"/>
          <w:szCs w:val="16"/>
          <w:lang w:val="de-DE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</w:rPr>
        <w:t xml:space="preserve">Ir-riħ fil-qala’: diskors ta’ Jean-Claude Juncker dwar l-Istat tal-Unjoni, 13 </w:t>
      </w:r>
      <w:r>
        <w:rPr>
          <w:rFonts w:ascii="Arial" w:hAnsi="Arial"/>
        </w:rPr>
        <w:t>ta’ Settembru 2017; onlajn:</w:t>
      </w:r>
      <w:r>
        <w:t xml:space="preserve"> </w:t>
      </w:r>
      <w:hyperlink r:id="rId3">
        <w:r>
          <w:rPr>
            <w:rStyle w:val="Hyperlink"/>
            <w:rFonts w:ascii="Arial" w:hAnsi="Arial"/>
          </w:rPr>
          <w:t>http://europa.eu/rapid/press-release_SPEECH-17-3165_mt.htm</w:t>
        </w:r>
      </w:hyperlink>
      <w:r>
        <w:rPr>
          <w:rFonts w:ascii="Arial" w:hAnsi="Arial"/>
        </w:rPr>
        <w:t xml:space="preserve"> </w:t>
      </w:r>
    </w:p>
  </w:footnote>
  <w:footnote w:id="5">
    <w:p w14:paraId="79C5515D" w14:textId="60DD8096" w:rsidR="006269B7" w:rsidRPr="00C066C1" w:rsidRDefault="006269B7" w:rsidP="00F94B0D">
      <w:pPr>
        <w:pStyle w:val="FootnoteText"/>
        <w:spacing w:after="0"/>
        <w:ind w:left="709" w:hanging="709"/>
        <w:jc w:val="left"/>
        <w:rPr>
          <w:lang w:val="de-DE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</w:rPr>
        <w:t xml:space="preserve">L-Ewropa mill-perspettiva lokali: </w:t>
      </w:r>
      <w:r>
        <w:rPr>
          <w:rFonts w:ascii="Arial" w:hAnsi="Arial"/>
        </w:rPr>
        <w:t>Diskors ta’ Karl-Heinz Lambertz fl-10 ta’ Ottubru 2017, op. cit.</w:t>
      </w:r>
    </w:p>
  </w:footnote>
  <w:footnote w:id="6">
    <w:p w14:paraId="3B5C57F7" w14:textId="4C12673A" w:rsidR="00ED3D83" w:rsidRPr="008F4EB5" w:rsidRDefault="00ED3D83" w:rsidP="00162431">
      <w:pPr>
        <w:pStyle w:val="FootnoteText"/>
        <w:tabs>
          <w:tab w:val="left" w:pos="567"/>
        </w:tabs>
        <w:spacing w:after="0"/>
        <w:ind w:left="0" w:firstLine="0"/>
        <w:jc w:val="left"/>
        <w:rPr>
          <w:rFonts w:ascii="Arial" w:hAnsi="Arial" w:cs="Arial"/>
          <w:szCs w:val="16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</w:rPr>
        <w:t xml:space="preserve">L-Ewropa mill-perspettiva lokali: </w:t>
      </w:r>
      <w:r>
        <w:rPr>
          <w:rFonts w:ascii="Arial" w:hAnsi="Arial"/>
        </w:rPr>
        <w:t>Diskors ta’ Karl-Heinz Lambertz fl-10 ta’ Ottubru 2017, op. cit.</w:t>
      </w:r>
    </w:p>
  </w:footnote>
  <w:footnote w:id="7">
    <w:p w14:paraId="2BDB9FE6" w14:textId="2C9ADDA0" w:rsidR="006269B7" w:rsidRPr="00CB46CD" w:rsidRDefault="006269B7" w:rsidP="00F94B0D">
      <w:pPr>
        <w:pStyle w:val="FootnoteText"/>
        <w:tabs>
          <w:tab w:val="left" w:pos="567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/>
        </w:rPr>
        <w:footnoteRef/>
      </w:r>
      <w:r>
        <w:tab/>
      </w:r>
      <w:r>
        <w:rPr>
          <w:rFonts w:ascii="Arial" w:hAnsi="Arial"/>
        </w:rPr>
        <w:t xml:space="preserve">L-Ewropa mill-perspettiva lokali: </w:t>
      </w:r>
      <w:r>
        <w:rPr>
          <w:rFonts w:ascii="Arial" w:hAnsi="Arial"/>
        </w:rPr>
        <w:t>Diskors ta’ Karl-Heinz Lambertz fl-10 ta’ Ottubru 2017, op. cit.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B4AE" w14:textId="77777777" w:rsidR="00ED3D83" w:rsidRPr="00162431" w:rsidRDefault="00ED3D83" w:rsidP="00162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72ED" w14:textId="534520CC" w:rsidR="00ED3D83" w:rsidRPr="00162431" w:rsidRDefault="00ED3D83" w:rsidP="00162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E5C1" w14:textId="77777777" w:rsidR="00ED3D83" w:rsidRPr="00162431" w:rsidRDefault="00ED3D83" w:rsidP="00162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E0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3F04F2E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71274B9"/>
    <w:multiLevelType w:val="hybridMultilevel"/>
    <w:tmpl w:val="77685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1F"/>
    <w:multiLevelType w:val="hybridMultilevel"/>
    <w:tmpl w:val="3EE4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F15C0"/>
    <w:multiLevelType w:val="hybridMultilevel"/>
    <w:tmpl w:val="24EC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07A35"/>
    <w:multiLevelType w:val="hybridMultilevel"/>
    <w:tmpl w:val="1638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77AB"/>
    <w:multiLevelType w:val="hybridMultilevel"/>
    <w:tmpl w:val="E9364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97199"/>
    <w:multiLevelType w:val="hybridMultilevel"/>
    <w:tmpl w:val="B10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712C9"/>
    <w:multiLevelType w:val="hybridMultilevel"/>
    <w:tmpl w:val="A2AC4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37190"/>
    <w:multiLevelType w:val="hybridMultilevel"/>
    <w:tmpl w:val="038EA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E1D19"/>
    <w:multiLevelType w:val="hybridMultilevel"/>
    <w:tmpl w:val="2386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0A72"/>
    <w:multiLevelType w:val="hybridMultilevel"/>
    <w:tmpl w:val="F318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3E8E"/>
    <w:multiLevelType w:val="hybridMultilevel"/>
    <w:tmpl w:val="04B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B1CB9"/>
    <w:multiLevelType w:val="hybridMultilevel"/>
    <w:tmpl w:val="3966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E5ADB"/>
    <w:multiLevelType w:val="hybridMultilevel"/>
    <w:tmpl w:val="A1A6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B5B18"/>
    <w:multiLevelType w:val="hybridMultilevel"/>
    <w:tmpl w:val="ED6E128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C4371"/>
    <w:multiLevelType w:val="hybridMultilevel"/>
    <w:tmpl w:val="25324072"/>
    <w:lvl w:ilvl="0" w:tplc="8CCC164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3BE6"/>
    <w:multiLevelType w:val="hybridMultilevel"/>
    <w:tmpl w:val="6F3229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050D2"/>
    <w:multiLevelType w:val="hybridMultilevel"/>
    <w:tmpl w:val="9F74A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C6FA7"/>
    <w:multiLevelType w:val="hybridMultilevel"/>
    <w:tmpl w:val="39F00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76F"/>
    <w:multiLevelType w:val="hybridMultilevel"/>
    <w:tmpl w:val="9F587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A11DB"/>
    <w:multiLevelType w:val="hybridMultilevel"/>
    <w:tmpl w:val="84AE6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77F7F"/>
    <w:multiLevelType w:val="hybridMultilevel"/>
    <w:tmpl w:val="08B2E36C"/>
    <w:lvl w:ilvl="0" w:tplc="FA4CD82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22B7F"/>
    <w:multiLevelType w:val="hybridMultilevel"/>
    <w:tmpl w:val="7EECB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910BE"/>
    <w:multiLevelType w:val="hybridMultilevel"/>
    <w:tmpl w:val="D89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E51BB"/>
    <w:multiLevelType w:val="hybridMultilevel"/>
    <w:tmpl w:val="928C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23D3C"/>
    <w:multiLevelType w:val="hybridMultilevel"/>
    <w:tmpl w:val="B2C0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36E64"/>
    <w:multiLevelType w:val="hybridMultilevel"/>
    <w:tmpl w:val="847C13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0"/>
  </w:num>
  <w:num w:numId="4">
    <w:abstractNumId w:val="10"/>
  </w:num>
  <w:num w:numId="5">
    <w:abstractNumId w:val="28"/>
  </w:num>
  <w:num w:numId="6">
    <w:abstractNumId w:val="14"/>
  </w:num>
  <w:num w:numId="7">
    <w:abstractNumId w:val="19"/>
  </w:num>
  <w:num w:numId="8">
    <w:abstractNumId w:val="21"/>
  </w:num>
  <w:num w:numId="9">
    <w:abstractNumId w:val="26"/>
  </w:num>
  <w:num w:numId="10">
    <w:abstractNumId w:val="17"/>
  </w:num>
  <w:num w:numId="11">
    <w:abstractNumId w:val="12"/>
  </w:num>
  <w:num w:numId="12">
    <w:abstractNumId w:val="33"/>
  </w:num>
  <w:num w:numId="13">
    <w:abstractNumId w:val="7"/>
  </w:num>
  <w:num w:numId="14">
    <w:abstractNumId w:val="5"/>
  </w:num>
  <w:num w:numId="15">
    <w:abstractNumId w:val="15"/>
  </w:num>
  <w:num w:numId="16">
    <w:abstractNumId w:val="3"/>
  </w:num>
  <w:num w:numId="17">
    <w:abstractNumId w:val="31"/>
  </w:num>
  <w:num w:numId="18">
    <w:abstractNumId w:val="13"/>
  </w:num>
  <w:num w:numId="19">
    <w:abstractNumId w:val="34"/>
  </w:num>
  <w:num w:numId="20">
    <w:abstractNumId w:val="24"/>
  </w:num>
  <w:num w:numId="21">
    <w:abstractNumId w:val="30"/>
  </w:num>
  <w:num w:numId="22">
    <w:abstractNumId w:val="6"/>
  </w:num>
  <w:num w:numId="23">
    <w:abstractNumId w:val="25"/>
  </w:num>
  <w:num w:numId="24">
    <w:abstractNumId w:val="11"/>
  </w:num>
  <w:num w:numId="25">
    <w:abstractNumId w:val="4"/>
  </w:num>
  <w:num w:numId="26">
    <w:abstractNumId w:val="18"/>
  </w:num>
  <w:num w:numId="27">
    <w:abstractNumId w:val="32"/>
  </w:num>
  <w:num w:numId="28">
    <w:abstractNumId w:val="16"/>
  </w:num>
  <w:num w:numId="29">
    <w:abstractNumId w:val="9"/>
  </w:num>
  <w:num w:numId="30">
    <w:abstractNumId w:val="0"/>
  </w:num>
  <w:num w:numId="31">
    <w:abstractNumId w:val="2"/>
  </w:num>
  <w:num w:numId="32">
    <w:abstractNumId w:val="23"/>
  </w:num>
  <w:num w:numId="33">
    <w:abstractNumId w:val="22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9"/>
    <w:rsid w:val="00022252"/>
    <w:rsid w:val="00051580"/>
    <w:rsid w:val="000B01F2"/>
    <w:rsid w:val="000D46B0"/>
    <w:rsid w:val="000D7231"/>
    <w:rsid w:val="001045D8"/>
    <w:rsid w:val="00156D0C"/>
    <w:rsid w:val="00162431"/>
    <w:rsid w:val="00181599"/>
    <w:rsid w:val="00195268"/>
    <w:rsid w:val="001A6471"/>
    <w:rsid w:val="001C02A0"/>
    <w:rsid w:val="001D43FD"/>
    <w:rsid w:val="001E058F"/>
    <w:rsid w:val="001E2FB2"/>
    <w:rsid w:val="001E4401"/>
    <w:rsid w:val="001F0455"/>
    <w:rsid w:val="001F1956"/>
    <w:rsid w:val="0022030D"/>
    <w:rsid w:val="0025317A"/>
    <w:rsid w:val="002F0684"/>
    <w:rsid w:val="00333CEB"/>
    <w:rsid w:val="003528EB"/>
    <w:rsid w:val="003B5A44"/>
    <w:rsid w:val="003D458A"/>
    <w:rsid w:val="00410612"/>
    <w:rsid w:val="00432D93"/>
    <w:rsid w:val="00467113"/>
    <w:rsid w:val="004B437B"/>
    <w:rsid w:val="004B5E86"/>
    <w:rsid w:val="004E27AB"/>
    <w:rsid w:val="00526861"/>
    <w:rsid w:val="005325D9"/>
    <w:rsid w:val="0058224B"/>
    <w:rsid w:val="005C4FF3"/>
    <w:rsid w:val="005C6C10"/>
    <w:rsid w:val="00606A6B"/>
    <w:rsid w:val="006269B7"/>
    <w:rsid w:val="00656737"/>
    <w:rsid w:val="00660527"/>
    <w:rsid w:val="006858AA"/>
    <w:rsid w:val="00686101"/>
    <w:rsid w:val="006E419C"/>
    <w:rsid w:val="007167B7"/>
    <w:rsid w:val="00721A68"/>
    <w:rsid w:val="007319F1"/>
    <w:rsid w:val="007A423F"/>
    <w:rsid w:val="007B3AF0"/>
    <w:rsid w:val="007B462D"/>
    <w:rsid w:val="007C76DA"/>
    <w:rsid w:val="007E0162"/>
    <w:rsid w:val="007E5E38"/>
    <w:rsid w:val="00821BE0"/>
    <w:rsid w:val="00847F39"/>
    <w:rsid w:val="008846B8"/>
    <w:rsid w:val="008F3ADA"/>
    <w:rsid w:val="00952C14"/>
    <w:rsid w:val="009F3D0A"/>
    <w:rsid w:val="00A02E93"/>
    <w:rsid w:val="00A05371"/>
    <w:rsid w:val="00A45FBF"/>
    <w:rsid w:val="00AA434B"/>
    <w:rsid w:val="00B0234C"/>
    <w:rsid w:val="00B135A1"/>
    <w:rsid w:val="00B25040"/>
    <w:rsid w:val="00BB595B"/>
    <w:rsid w:val="00BB6887"/>
    <w:rsid w:val="00BC5027"/>
    <w:rsid w:val="00BD7ED3"/>
    <w:rsid w:val="00C25FAE"/>
    <w:rsid w:val="00C4097F"/>
    <w:rsid w:val="00C72B34"/>
    <w:rsid w:val="00CA2773"/>
    <w:rsid w:val="00D12D30"/>
    <w:rsid w:val="00D44363"/>
    <w:rsid w:val="00D719C7"/>
    <w:rsid w:val="00DA1734"/>
    <w:rsid w:val="00DA64EE"/>
    <w:rsid w:val="00DD259C"/>
    <w:rsid w:val="00DD432A"/>
    <w:rsid w:val="00E00EE6"/>
    <w:rsid w:val="00E22EB4"/>
    <w:rsid w:val="00E8484D"/>
    <w:rsid w:val="00EA6441"/>
    <w:rsid w:val="00ED3D83"/>
    <w:rsid w:val="00ED6009"/>
    <w:rsid w:val="00EE7DAB"/>
    <w:rsid w:val="00F114BB"/>
    <w:rsid w:val="00F11CC6"/>
    <w:rsid w:val="00F412D5"/>
    <w:rsid w:val="00F94B0D"/>
    <w:rsid w:val="00FA1D00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6D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D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D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5D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5325D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325D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5325D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5325D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5325D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325D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5325D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5D9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uiPriority w:val="9"/>
    <w:rsid w:val="005325D9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uiPriority w:val="99"/>
    <w:qFormat/>
    <w:rsid w:val="005325D9"/>
  </w:style>
  <w:style w:type="character" w:customStyle="1" w:styleId="FooterChar">
    <w:name w:val="Footer Char"/>
    <w:basedOn w:val="DefaultParagraphFont"/>
    <w:link w:val="Footer"/>
    <w:uiPriority w:val="99"/>
    <w:rsid w:val="005325D9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5325D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325D9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uiPriority w:val="99"/>
    <w:qFormat/>
    <w:rsid w:val="005325D9"/>
  </w:style>
  <w:style w:type="character" w:customStyle="1" w:styleId="HeaderChar">
    <w:name w:val="Header Char"/>
    <w:basedOn w:val="DefaultParagraphFont"/>
    <w:link w:val="Header"/>
    <w:uiPriority w:val="99"/>
    <w:rsid w:val="005325D9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5325D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325D9"/>
    <w:rPr>
      <w:sz w:val="24"/>
      <w:vertAlign w:val="superscript"/>
    </w:rPr>
  </w:style>
  <w:style w:type="table" w:styleId="TableGrid">
    <w:name w:val="Table Grid"/>
    <w:basedOn w:val="TableNormal"/>
    <w:uiPriority w:val="59"/>
    <w:rsid w:val="005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D9"/>
    <w:rPr>
      <w:rFonts w:ascii="Tahoma" w:eastAsia="Times New Roman" w:hAnsi="Tahoma" w:cs="Tahoma"/>
      <w:sz w:val="16"/>
      <w:szCs w:val="16"/>
      <w:lang w:val="mt-MT"/>
    </w:rPr>
  </w:style>
  <w:style w:type="paragraph" w:styleId="ListParagraph">
    <w:name w:val="List Paragraph"/>
    <w:basedOn w:val="Normal"/>
    <w:uiPriority w:val="34"/>
    <w:qFormat/>
    <w:rsid w:val="004B5E86"/>
    <w:pPr>
      <w:ind w:left="720"/>
      <w:contextualSpacing/>
    </w:pPr>
  </w:style>
  <w:style w:type="character" w:styleId="Hyperlink">
    <w:name w:val="Hyperlink"/>
    <w:uiPriority w:val="99"/>
    <w:rsid w:val="006269B7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269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Emphasis">
    <w:name w:val="Emphasis"/>
    <w:uiPriority w:val="20"/>
    <w:qFormat/>
    <w:rsid w:val="006269B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69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269B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269B7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6269B7"/>
    <w:pPr>
      <w:spacing w:line="240" w:lineRule="auto"/>
      <w:jc w:val="left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6269B7"/>
    <w:rPr>
      <w:rFonts w:ascii="Garamond" w:eastAsia="Calibri" w:hAnsi="Garamond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269B7"/>
    <w:pPr>
      <w:spacing w:line="240" w:lineRule="auto"/>
      <w:ind w:left="720"/>
      <w:jc w:val="left"/>
    </w:pPr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B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D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D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5D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5325D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325D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5325D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5325D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5325D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325D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5325D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5D9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uiPriority w:val="9"/>
    <w:rsid w:val="005325D9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uiPriority w:val="9"/>
    <w:rsid w:val="005325D9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uiPriority w:val="99"/>
    <w:qFormat/>
    <w:rsid w:val="005325D9"/>
  </w:style>
  <w:style w:type="character" w:customStyle="1" w:styleId="FooterChar">
    <w:name w:val="Footer Char"/>
    <w:basedOn w:val="DefaultParagraphFont"/>
    <w:link w:val="Footer"/>
    <w:uiPriority w:val="99"/>
    <w:rsid w:val="005325D9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5325D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325D9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uiPriority w:val="99"/>
    <w:qFormat/>
    <w:rsid w:val="005325D9"/>
  </w:style>
  <w:style w:type="character" w:customStyle="1" w:styleId="HeaderChar">
    <w:name w:val="Header Char"/>
    <w:basedOn w:val="DefaultParagraphFont"/>
    <w:link w:val="Header"/>
    <w:uiPriority w:val="99"/>
    <w:rsid w:val="005325D9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5325D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325D9"/>
    <w:rPr>
      <w:sz w:val="24"/>
      <w:vertAlign w:val="superscript"/>
    </w:rPr>
  </w:style>
  <w:style w:type="table" w:styleId="TableGrid">
    <w:name w:val="Table Grid"/>
    <w:basedOn w:val="TableNormal"/>
    <w:uiPriority w:val="59"/>
    <w:rsid w:val="005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D9"/>
    <w:rPr>
      <w:rFonts w:ascii="Tahoma" w:eastAsia="Times New Roman" w:hAnsi="Tahoma" w:cs="Tahoma"/>
      <w:sz w:val="16"/>
      <w:szCs w:val="16"/>
      <w:lang w:val="mt-MT"/>
    </w:rPr>
  </w:style>
  <w:style w:type="paragraph" w:styleId="ListParagraph">
    <w:name w:val="List Paragraph"/>
    <w:basedOn w:val="Normal"/>
    <w:uiPriority w:val="34"/>
    <w:qFormat/>
    <w:rsid w:val="004B5E86"/>
    <w:pPr>
      <w:ind w:left="720"/>
      <w:contextualSpacing/>
    </w:pPr>
  </w:style>
  <w:style w:type="character" w:styleId="Hyperlink">
    <w:name w:val="Hyperlink"/>
    <w:uiPriority w:val="99"/>
    <w:rsid w:val="006269B7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269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Emphasis">
    <w:name w:val="Emphasis"/>
    <w:uiPriority w:val="20"/>
    <w:qFormat/>
    <w:rsid w:val="006269B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69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269B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269B7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6269B7"/>
    <w:pPr>
      <w:spacing w:line="240" w:lineRule="auto"/>
      <w:jc w:val="left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6269B7"/>
    <w:rPr>
      <w:rFonts w:ascii="Garamond" w:eastAsia="Calibri" w:hAnsi="Garamond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269B7"/>
    <w:pPr>
      <w:spacing w:line="240" w:lineRule="auto"/>
      <w:ind w:left="720"/>
      <w:jc w:val="left"/>
    </w:pPr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B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file:///C:/Users/apart/AppData/shr-presse-cdr/Dir%20D/2018%20Communication%20Plan/Draft%20of%20Plan/CoR%20Communication%20Plan%202018%20draft%2016%20Oct%202017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.eu/rapid/press-release_SPEECH-17-3165_mt.htm" TargetMode="External"/><Relationship Id="rId2" Type="http://schemas.openxmlformats.org/officeDocument/2006/relationships/hyperlink" Target="https://ec.europa.eu/commission/sites/beta-political/files/white_paper_dwar_il-futur_tal-ewropa_mt.pdf" TargetMode="External"/><Relationship Id="rId1" Type="http://schemas.openxmlformats.org/officeDocument/2006/relationships/hyperlink" Target="http://cor.europa.eu/en/about/president/Documents/The%20State%20of%20the%20European%20Union%20-%20the%20view%20of%20Regions%20and%20Cities/Seeing%20Europe%20from%20the%20local%20perspective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CORWEB-1638683326-46</_dlc_DocId>
    <_dlc_DocIdUrl xmlns="61ca3f1a-19f4-461d-a43b-0b5ad97b08be">
      <Url>https://prod-portal.cor.europa.eu/en/about/secretary-general/_layouts/15/DocIdRedir.aspx?ID=CORWEB-1638683326-46</Url>
      <Description>CORWEB-1638683326-46</Description>
    </_dlc_DocIdUrl>
    <TaxCatchAll xmlns="61ca3f1a-19f4-461d-a43b-0b5ad97b08be">
      <Value>21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Maltese</TermName>
          <TermId xmlns="http://schemas.microsoft.com/office/infopath/2007/PartnerControls">e3504a30-ac63-4e01-aef9-91d25001f280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BF72AF047634740961A936381E87265" ma:contentTypeVersion="4" ma:contentTypeDescription="Defines the documents for Document Manager V2" ma:contentTypeScope="" ma:versionID="41255ce0a06e37ae0fe975c57c5f2868">
  <xsd:schema xmlns:xsd="http://www.w3.org/2001/XMLSchema" xmlns:xs="http://www.w3.org/2001/XMLSchema" xmlns:p="http://schemas.microsoft.com/office/2006/metadata/properties" xmlns:ns2="37f9acf0-bf35-44c8-9f53-e67291d19401" xmlns:ns3="http://schemas.microsoft.com/sharepoint/v3/fields" xmlns:ns4="0c605387-26e4-4e02-8ef7-83ffa81e2f67" targetNamespace="http://schemas.microsoft.com/office/2006/metadata/properties" ma:root="true" ma:fieldsID="614603c40e9acd247752056fde458b17" ns2:_="" ns3:_="" ns4:_="">
    <xsd:import namespace="37f9acf0-bf35-44c8-9f53-e67291d19401"/>
    <xsd:import namespace="http://schemas.microsoft.com/sharepoint/v3/fields"/>
    <xsd:import namespace="0c605387-26e4-4e02-8ef7-83ffa81e2f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acf0-bf35-44c8-9f53-e67291d19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6412f3-9d1e-45de-b591-48ffe657b591}" ma:internalName="TaxCatchAll" ma:showField="CatchAllData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6412f3-9d1e-45de-b591-48ffe657b591}" ma:internalName="TaxCatchAllLabel" ma:readOnly="true" ma:showField="CatchAllDataLabel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5387-26e4-4e02-8ef7-83ffa81e2f6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E0CA642-4ED6-4635-9C54-A72E88472C3E}"/>
</file>

<file path=customXml/itemProps2.xml><?xml version="1.0" encoding="utf-8"?>
<ds:datastoreItem xmlns:ds="http://schemas.openxmlformats.org/officeDocument/2006/customXml" ds:itemID="{149CD6A8-F8B5-4588-B810-E757A68BDB49}"/>
</file>

<file path=customXml/itemProps3.xml><?xml version="1.0" encoding="utf-8"?>
<ds:datastoreItem xmlns:ds="http://schemas.openxmlformats.org/officeDocument/2006/customXml" ds:itemID="{C89496BE-803F-48E3-B3DC-AB26238841CA}"/>
</file>

<file path=customXml/itemProps4.xml><?xml version="1.0" encoding="utf-8"?>
<ds:datastoreItem xmlns:ds="http://schemas.openxmlformats.org/officeDocument/2006/customXml" ds:itemID="{9DE6FE70-7690-4376-BBFB-19803EFD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acf0-bf35-44c8-9f53-e67291d19401"/>
    <ds:schemaRef ds:uri="http://schemas.microsoft.com/sharepoint/v3/fields"/>
    <ds:schemaRef ds:uri="0c605387-26e4-4e02-8ef7-83ffa81e2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31FEC4-FC00-4C65-9CFB-8A24EB5DA568}"/>
</file>

<file path=customXml/itemProps6.xml><?xml version="1.0" encoding="utf-8"?>
<ds:datastoreItem xmlns:ds="http://schemas.openxmlformats.org/officeDocument/2006/customXml" ds:itemID="{48EBCC0E-365B-42C2-B706-B96EB7555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Pt_5b)Communication Plan 2018</vt:lpstr>
    </vt:vector>
  </TitlesOfParts>
  <Company>CESE-CdR</Company>
  <LinksUpToDate>false</LinksUpToDate>
  <CharactersWithSpaces>32239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Regulski</dc:creator>
  <cp:keywords>COR-2017-04082-10-01-NB-TRA-EN</cp:keywords>
  <dc:description>Rapporteur:  - Original language: EN - Date of document: 22/11/2017 - Date of meeting: 29/11/2017 - External documents:  - Administrator: MME Bouquerel Caroline</dc:description>
  <cp:lastModifiedBy>Melanie Russo</cp:lastModifiedBy>
  <cp:revision>8</cp:revision>
  <cp:lastPrinted>2017-02-23T14:42:00Z</cp:lastPrinted>
  <dcterms:created xsi:type="dcterms:W3CDTF">2017-11-16T06:56:00Z</dcterms:created>
  <dcterms:modified xsi:type="dcterms:W3CDTF">2017-12-06T11:37:00Z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16/11/2017, 10/11/2017, 20/07/2016</vt:lpwstr>
  </property>
  <property fmtid="{D5CDD505-2E9C-101B-9397-08002B2CF9AE}" pid="4" name="Pref_Time">
    <vt:lpwstr>07:56:27, 14:25:44, 18:33:52</vt:lpwstr>
  </property>
  <property fmtid="{D5CDD505-2E9C-101B-9397-08002B2CF9AE}" pid="5" name="Pref_User">
    <vt:lpwstr>enied, enied, amett</vt:lpwstr>
  </property>
  <property fmtid="{D5CDD505-2E9C-101B-9397-08002B2CF9AE}" pid="6" name="Pref_FileName">
    <vt:lpwstr>COR-2017-04082-10-01-NB-ORI.docx, COR-2017-04082-10-00-NB-ORI.docx, COR-EESC-2016-04326-00-00-ADMIN-ORI.docx</vt:lpwstr>
  </property>
  <property fmtid="{D5CDD505-2E9C-101B-9397-08002B2CF9AE}" pid="7" name="ContentTypeId">
    <vt:lpwstr>0x0101000E48EF7EAB68C94FAFBCC7BAE1C760BE0071F83ACF5D126140BB64FC63336EB4FF</vt:lpwstr>
  </property>
  <property fmtid="{D5CDD505-2E9C-101B-9397-08002B2CF9AE}" pid="8" name="_dlc_DocIdItemGuid">
    <vt:lpwstr>2ae443f6-8cf2-40bb-a275-ec0e9a2ec5cc</vt:lpwstr>
  </property>
  <property fmtid="{D5CDD505-2E9C-101B-9397-08002B2CF9AE}" pid="9" name="DocumentType_0">
    <vt:lpwstr>NB|086d36d2-b81a-4b8e-8d1e-a22010addc8b</vt:lpwstr>
  </property>
  <property fmtid="{D5CDD505-2E9C-101B-9397-08002B2CF9AE}" pid="10" name="AvailableTranslations">
    <vt:lpwstr>26;#CS|72f9705b-0217-4fd3-bea2-cbc7ed80e26e;#24;#EL|6d4f4d51-af9b-4650-94b4-4276bee85c91;#34;#PT|50ccc04a-eadd-42ae-a0cb-acaf45f812ba;#36;#FI|87606a43-d45f-42d6-b8c9-e1a3457db5b7;#32;#RO|feb747a2-64cd-4299-af12-4833ddc30497;#28;#LT|a7ff5ce7-6123-4f68-865a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2017</vt:i4>
  </property>
  <property fmtid="{D5CDD505-2E9C-101B-9397-08002B2CF9AE}" pid="14" name="DocumentNumber">
    <vt:i4>4082</vt:i4>
  </property>
  <property fmtid="{D5CDD505-2E9C-101B-9397-08002B2CF9AE}" pid="15" name="DocumentVersion">
    <vt:i4>1</vt:i4>
  </property>
  <property fmtid="{D5CDD505-2E9C-101B-9397-08002B2CF9AE}" pid="16" name="DocumentSource">
    <vt:lpwstr>1;#CoR|cb2d75ef-4a7d-4393-b797-49ed6298a5ea</vt:lpwstr>
  </property>
  <property fmtid="{D5CDD505-2E9C-101B-9397-08002B2CF9AE}" pid="17" name="DocumentType">
    <vt:lpwstr>65;#NB|086d36d2-b81a-4b8e-8d1e-a22010addc8b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10</vt:i4>
  </property>
  <property fmtid="{D5CDD505-2E9C-101B-9397-08002B2CF9AE}" pid="21" name="RequestingService">
    <vt:lpwstr>Organes statutaires et réunions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BUR CDR|c746c8a5-35bb-487b-9ea7-3f1412c8eddb</vt:lpwstr>
  </property>
  <property fmtid="{D5CDD505-2E9C-101B-9397-08002B2CF9AE}" pid="25" name="OriginalLanguage">
    <vt:lpwstr>12;#EN|f2175f21-25d7-44a3-96da-d6a61b075e1b</vt:lpwstr>
  </property>
  <property fmtid="{D5CDD505-2E9C-101B-9397-08002B2CF9AE}" pid="26" name="MeetingName">
    <vt:lpwstr>66;#BUR CDR|c746c8a5-35bb-487b-9ea7-3f1412c8eddb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2017-11-29T12:00:00Z</vt:filetime>
  </property>
  <property fmtid="{D5CDD505-2E9C-101B-9397-08002B2CF9AE}" pid="30" name="TaxCatchAll">
    <vt:lpwstr>158;#Communication policy|349f3b09-6245-4473-b754-53180f0cd679</vt:lpwstr>
  </property>
  <property fmtid="{D5CDD505-2E9C-101B-9397-08002B2CF9AE}" pid="31" name="AvailableTranslations_0">
    <vt:lpwstr>CS|72f9705b-0217-4fd3-bea2-cbc7ed80e26e;EL|6d4f4d51-af9b-4650-94b4-4276bee85c91;PT|50ccc04a-eadd-42ae-a0cb-acaf45f812ba;FI|87606a43-d45f-42d6-b8c9-e1a3457db5b7;SV|c2ed69e7-a339-43d7-8f22-d93680a92aa0;SL|98a412ae-eb01-49e9-ae3d-585a81724cfc;ES|e7a6b05b-ae1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12617</vt:i4>
  </property>
  <property fmtid="{D5CDD505-2E9C-101B-9397-08002B2CF9AE}" pid="35" name="DocumentYear">
    <vt:i4>2017</vt:i4>
  </property>
  <property fmtid="{D5CDD505-2E9C-101B-9397-08002B2CF9AE}" pid="36" name="DocumentLanguage">
    <vt:lpwstr>35;#MT|7df99101-6854-4a26-b53a-b88c0da02c26</vt:lpwstr>
  </property>
  <property fmtid="{D5CDD505-2E9C-101B-9397-08002B2CF9AE}" pid="37" name="CorWebDocumentSetLabel">
    <vt:lpwstr>2018 Communication plan</vt:lpwstr>
  </property>
  <property fmtid="{D5CDD505-2E9C-101B-9397-08002B2CF9AE}" pid="38" name="CorWebTheme">
    <vt:lpwstr/>
  </property>
  <property fmtid="{D5CDD505-2E9C-101B-9397-08002B2CF9AE}" pid="39" name="CorWebKeywords">
    <vt:lpwstr>158;#Communication policy|349f3b09-6245-4473-b754-53180f0cd679</vt:lpwstr>
  </property>
  <property fmtid="{D5CDD505-2E9C-101B-9397-08002B2CF9AE}" pid="41" name="CorWebDocumentType">
    <vt:lpwstr/>
  </property>
  <property fmtid="{D5CDD505-2E9C-101B-9397-08002B2CF9AE}" pid="43" name="CorWebLanguage">
    <vt:lpwstr>264;#Maltese|b902f7ba-2cad-45e1-ac3d-cf85ba48cb60</vt:lpwstr>
  </property>
  <property fmtid="{D5CDD505-2E9C-101B-9397-08002B2CF9AE}" pid="44" name="CoR_Language">
    <vt:lpwstr>21;#Maltese|e3504a30-ac63-4e01-aef9-91d25001f280</vt:lpwstr>
  </property>
</Properties>
</file>