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738"/>
      </w:tblGrid>
      <w:tr w:rsidR="00A5201B" w:rsidRPr="006A2D27">
        <w:tc>
          <w:tcPr>
            <w:tcW w:w="3738" w:type="dxa"/>
          </w:tcPr>
          <w:p w:rsidR="00D81CC3" w:rsidRPr="006A2D27" w:rsidRDefault="00251F83" w:rsidP="0086634D">
            <w:pPr>
              <w:jc w:val="center"/>
            </w:pPr>
            <w:r w:rsidRPr="006A2D27">
              <w:rPr>
                <w:lang w:eastAsia="fr-BE" w:bidi="ar-SA"/>
              </w:rPr>
              <w:drawing>
                <wp:inline distT="0" distB="0" distL="0" distR="0" wp14:anchorId="7CCF9327" wp14:editId="424D36C1">
                  <wp:extent cx="116903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035" cy="779145"/>
                          </a:xfrm>
                          <a:prstGeom prst="rect">
                            <a:avLst/>
                          </a:prstGeom>
                          <a:noFill/>
                          <a:ln>
                            <a:noFill/>
                          </a:ln>
                        </pic:spPr>
                      </pic:pic>
                    </a:graphicData>
                  </a:graphic>
                </wp:inline>
              </w:drawing>
            </w:r>
          </w:p>
        </w:tc>
      </w:tr>
    </w:tbl>
    <w:p w:rsidR="00D81CC3" w:rsidRPr="006A2D27" w:rsidRDefault="00D81CC3" w:rsidP="0086634D">
      <w:r w:rsidRPr="006A2D27">
        <w:rPr>
          <w:lang w:eastAsia="fr-BE" w:bidi="ar-SA"/>
        </w:rPr>
        <mc:AlternateContent>
          <mc:Choice Requires="wps">
            <w:drawing>
              <wp:anchor distT="0" distB="0" distL="114300" distR="114300" simplePos="0" relativeHeight="251661312" behindDoc="1" locked="0" layoutInCell="0" allowOverlap="1" wp14:anchorId="273A600F" wp14:editId="0583E00B">
                <wp:simplePos x="0" y="0"/>
                <wp:positionH relativeFrom="page">
                  <wp:posOffset>6769100</wp:posOffset>
                </wp:positionH>
                <wp:positionV relativeFrom="page">
                  <wp:posOffset>10081260</wp:posOffset>
                </wp:positionV>
                <wp:extent cx="647700" cy="396240"/>
                <wp:effectExtent l="0" t="381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F21" w:rsidRPr="00133952" w:rsidRDefault="00494F21" w:rsidP="00D81CC3">
                            <w:pPr>
                              <w:jc w:val="center"/>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0D79E4" w:rsidRPr="00133952" w:rsidRDefault="000D79E4" w:rsidP="00D81CC3">
                      <w:pPr>
                        <w:jc w:val="center"/>
                        <w:rPr>
                          <w:rFonts w:ascii="Arial" w:hAnsi="Arial" w:cs="Arial"/>
                          <w:b/>
                          <w:sz w:val="48"/>
                        </w:rPr>
                      </w:pPr>
                      <w:r>
                        <w:rPr>
                          <w:rFonts w:ascii="Arial" w:hAnsi="Arial"/>
                          <w:b/>
                          <w:sz w:val="48"/>
                        </w:rPr>
                        <w:t>CS</w:t>
                      </w:r>
                    </w:p>
                  </w:txbxContent>
                </v:textbox>
                <w10:wrap anchorx="page" anchory="page"/>
              </v:shape>
            </w:pict>
          </mc:Fallback>
        </mc:AlternateContent>
      </w:r>
    </w:p>
    <w:p w:rsidR="00D81CC3" w:rsidRPr="006A2D27" w:rsidRDefault="00D81CC3" w:rsidP="0086634D"/>
    <w:p w:rsidR="00957369" w:rsidRPr="006A2D27" w:rsidRDefault="00957369" w:rsidP="0086634D">
      <w:pPr>
        <w:jc w:val="center"/>
        <w:rPr>
          <w:b/>
        </w:rPr>
      </w:pPr>
    </w:p>
    <w:p w:rsidR="0074416D" w:rsidRPr="006A2D27" w:rsidRDefault="00645BB3" w:rsidP="0086634D">
      <w:pPr>
        <w:pStyle w:val="Footer"/>
        <w:jc w:val="center"/>
        <w:rPr>
          <w:rFonts w:ascii="Andalus" w:hAnsi="Andalus" w:cs="Andalus"/>
          <w:b/>
        </w:rPr>
      </w:pPr>
      <w:r w:rsidRPr="006A2D27">
        <w:rPr>
          <w:b/>
        </w:rPr>
        <w:t xml:space="preserve">ROZHODNUTÍ č. </w:t>
      </w:r>
      <w:r w:rsidR="002134C5" w:rsidRPr="006A2D27">
        <w:rPr>
          <w:b/>
        </w:rPr>
        <w:t>028/</w:t>
      </w:r>
      <w:r w:rsidRPr="006A2D27">
        <w:rPr>
          <w:b/>
        </w:rPr>
        <w:t xml:space="preserve">2016 </w:t>
      </w:r>
      <w:r w:rsidRPr="006A2D27">
        <w:rPr>
          <w:b/>
          <w:bCs/>
        </w:rPr>
        <w:br/>
      </w:r>
      <w:r w:rsidRPr="006A2D27">
        <w:rPr>
          <w:b/>
        </w:rPr>
        <w:t>o pořádání konferencí, výstav</w:t>
      </w:r>
      <w:r w:rsidR="00200407" w:rsidRPr="006A2D27">
        <w:rPr>
          <w:b/>
        </w:rPr>
        <w:t xml:space="preserve"> a </w:t>
      </w:r>
      <w:r w:rsidRPr="006A2D27">
        <w:rPr>
          <w:b/>
        </w:rPr>
        <w:t xml:space="preserve">dalších akcí </w:t>
      </w:r>
      <w:r w:rsidRPr="006A2D27">
        <w:rPr>
          <w:b/>
        </w:rPr>
        <w:br/>
        <w:t>ve Výboru regionů</w:t>
      </w:r>
      <w:r w:rsidR="00200407" w:rsidRPr="006A2D27">
        <w:rPr>
          <w:b/>
        </w:rPr>
        <w:t xml:space="preserve"> a </w:t>
      </w:r>
      <w:r w:rsidRPr="006A2D27">
        <w:rPr>
          <w:b/>
        </w:rPr>
        <w:t>místních akcí</w:t>
      </w:r>
      <w:r w:rsidR="00200407" w:rsidRPr="006A2D27">
        <w:rPr>
          <w:b/>
        </w:rPr>
        <w:t xml:space="preserve"> v </w:t>
      </w:r>
      <w:r w:rsidRPr="006A2D27">
        <w:rPr>
          <w:b/>
        </w:rPr>
        <w:t>členských státech</w:t>
      </w:r>
    </w:p>
    <w:p w:rsidR="00AF65FF" w:rsidRPr="006A2D27" w:rsidRDefault="00AF65FF" w:rsidP="0086634D">
      <w:pPr>
        <w:jc w:val="center"/>
      </w:pPr>
    </w:p>
    <w:p w:rsidR="00200CBF" w:rsidRPr="006A2D27" w:rsidRDefault="00200CBF" w:rsidP="0086634D">
      <w:pPr>
        <w:pStyle w:val="Footer"/>
        <w:jc w:val="center"/>
      </w:pPr>
    </w:p>
    <w:p w:rsidR="00BE1C47" w:rsidRPr="006A2D27" w:rsidRDefault="00BE1C47" w:rsidP="0086634D">
      <w:pPr>
        <w:jc w:val="center"/>
      </w:pPr>
    </w:p>
    <w:p w:rsidR="00AF65FF" w:rsidRPr="006A2D27" w:rsidRDefault="00AF65FF" w:rsidP="0086634D">
      <w:pPr>
        <w:jc w:val="center"/>
      </w:pPr>
    </w:p>
    <w:p w:rsidR="007B7D5C" w:rsidRPr="006A2D27" w:rsidRDefault="00645BB3" w:rsidP="0086634D">
      <w:pPr>
        <w:pStyle w:val="Footer"/>
        <w:jc w:val="center"/>
        <w:rPr>
          <w:b/>
        </w:rPr>
      </w:pPr>
      <w:r w:rsidRPr="006A2D27">
        <w:rPr>
          <w:b/>
        </w:rPr>
        <w:t>SOUVISLOSTI</w:t>
      </w:r>
    </w:p>
    <w:p w:rsidR="00AF65FF" w:rsidRPr="006A2D27" w:rsidRDefault="00AF65FF" w:rsidP="0086634D">
      <w:pPr>
        <w:jc w:val="center"/>
      </w:pPr>
    </w:p>
    <w:p w:rsidR="00AF65FF" w:rsidRPr="006A2D27" w:rsidRDefault="00AF65FF" w:rsidP="0086634D">
      <w:pPr>
        <w:jc w:val="center"/>
      </w:pPr>
    </w:p>
    <w:p w:rsidR="0074416D" w:rsidRPr="006A2D27" w:rsidRDefault="0074416D" w:rsidP="0086634D">
      <w:pPr>
        <w:rPr>
          <w:b/>
        </w:rPr>
      </w:pPr>
      <w:r w:rsidRPr="006A2D27">
        <w:rPr>
          <w:b/>
        </w:rPr>
        <w:t>Článek 1</w:t>
      </w:r>
      <w:r w:rsidRPr="006A2D27">
        <w:tab/>
      </w:r>
      <w:r w:rsidRPr="006A2D27">
        <w:rPr>
          <w:b/>
        </w:rPr>
        <w:t>Předmět</w:t>
      </w:r>
    </w:p>
    <w:p w:rsidR="0074416D" w:rsidRPr="006A2D27" w:rsidRDefault="0074416D" w:rsidP="0086634D"/>
    <w:p w:rsidR="0074416D" w:rsidRPr="006A2D27" w:rsidRDefault="0074416D" w:rsidP="0086634D">
      <w:pPr>
        <w:numPr>
          <w:ilvl w:val="1"/>
          <w:numId w:val="8"/>
        </w:numPr>
        <w:tabs>
          <w:tab w:val="clear" w:pos="360"/>
        </w:tabs>
        <w:suppressAutoHyphens/>
        <w:ind w:left="567" w:hanging="567"/>
      </w:pPr>
      <w:r w:rsidRPr="006A2D27">
        <w:t>Evropský výbor regionů (VR) jakožto shromáždění EU regionálních</w:t>
      </w:r>
      <w:r w:rsidR="00200407" w:rsidRPr="006A2D27">
        <w:t xml:space="preserve"> a </w:t>
      </w:r>
      <w:r w:rsidRPr="006A2D27">
        <w:t>místních zástupců</w:t>
      </w:r>
      <w:r w:rsidR="00200407" w:rsidRPr="006A2D27">
        <w:t xml:space="preserve"> a </w:t>
      </w:r>
      <w:r w:rsidRPr="006A2D27">
        <w:t>poradní instituce pro orgány EU zastupuje evropské regiony</w:t>
      </w:r>
      <w:r w:rsidR="00200407" w:rsidRPr="006A2D27">
        <w:t xml:space="preserve"> a </w:t>
      </w:r>
      <w:r w:rsidRPr="006A2D27">
        <w:t>města</w:t>
      </w:r>
      <w:r w:rsidR="00200407" w:rsidRPr="006A2D27">
        <w:t xml:space="preserve"> v </w:t>
      </w:r>
      <w:r w:rsidRPr="006A2D27">
        <w:t>rozhodovacím procesu Evropské unie. Výbor za tímto účelem – vedle své hlavní činnosti věnované legislativnímu rámci EU</w:t>
      </w:r>
      <w:r w:rsidR="00200407" w:rsidRPr="006A2D27">
        <w:t xml:space="preserve"> a v </w:t>
      </w:r>
      <w:r w:rsidRPr="006A2D27">
        <w:t>souladu se svou dlouhodobou komunikační strategií</w:t>
      </w:r>
      <w:r w:rsidR="00200407" w:rsidRPr="006A2D27">
        <w:t xml:space="preserve"> a </w:t>
      </w:r>
      <w:r w:rsidRPr="006A2D27">
        <w:t>ročním komunikačním plánem – poskytuje své prostory pro „pořádané akce“, jako jsou konference, výstavy</w:t>
      </w:r>
      <w:r w:rsidR="00200407" w:rsidRPr="006A2D27">
        <w:t xml:space="preserve"> a </w:t>
      </w:r>
      <w:r w:rsidRPr="006A2D27">
        <w:t>další akce,</w:t>
      </w:r>
      <w:r w:rsidR="00200407" w:rsidRPr="006A2D27">
        <w:t xml:space="preserve"> a </w:t>
      </w:r>
      <w:r w:rsidRPr="006A2D27">
        <w:t>organizuje „místní akce“</w:t>
      </w:r>
      <w:r w:rsidR="00200407" w:rsidRPr="006A2D27">
        <w:t xml:space="preserve"> v </w:t>
      </w:r>
      <w:r w:rsidRPr="006A2D27">
        <w:t>členských státech, jež jsou pořádány ve spolupráci se členy VR, regionálními</w:t>
      </w:r>
      <w:r w:rsidR="00200407" w:rsidRPr="006A2D27">
        <w:t xml:space="preserve"> a </w:t>
      </w:r>
      <w:r w:rsidRPr="006A2D27">
        <w:t>místními orgány, jejich sdruženími</w:t>
      </w:r>
      <w:r w:rsidR="00200407" w:rsidRPr="006A2D27">
        <w:t xml:space="preserve"> a </w:t>
      </w:r>
      <w:r w:rsidRPr="006A2D27">
        <w:t>dalšími orgány</w:t>
      </w:r>
      <w:r w:rsidR="00200407" w:rsidRPr="006A2D27">
        <w:t xml:space="preserve"> a </w:t>
      </w:r>
      <w:r w:rsidRPr="006A2D27">
        <w:t>institucemi EU</w:t>
      </w:r>
      <w:r w:rsidR="00200407" w:rsidRPr="006A2D27">
        <w:t xml:space="preserve"> a </w:t>
      </w:r>
      <w:r w:rsidRPr="006A2D27">
        <w:t>odpovídají politickým cílům</w:t>
      </w:r>
      <w:r w:rsidR="00200407" w:rsidRPr="006A2D27">
        <w:t xml:space="preserve"> a </w:t>
      </w:r>
      <w:r w:rsidRPr="006A2D27">
        <w:t xml:space="preserve">prioritám Výboru, mezi něž patří zejména: </w:t>
      </w:r>
    </w:p>
    <w:p w:rsidR="0074416D" w:rsidRPr="006A2D27" w:rsidRDefault="0074416D" w:rsidP="0086634D"/>
    <w:p w:rsidR="0074416D" w:rsidRPr="006A2D27" w:rsidRDefault="0074416D" w:rsidP="0086634D">
      <w:pPr>
        <w:numPr>
          <w:ilvl w:val="0"/>
          <w:numId w:val="7"/>
        </w:numPr>
        <w:tabs>
          <w:tab w:val="clear" w:pos="369"/>
        </w:tabs>
        <w:suppressAutoHyphens/>
        <w:ind w:left="936"/>
      </w:pPr>
      <w:r w:rsidRPr="006A2D27">
        <w:t>informování širší veřejnosti</w:t>
      </w:r>
      <w:r w:rsidR="00200407" w:rsidRPr="006A2D27">
        <w:t xml:space="preserve"> o </w:t>
      </w:r>
      <w:r w:rsidRPr="006A2D27">
        <w:t>agendě VR</w:t>
      </w:r>
      <w:r w:rsidR="00200407" w:rsidRPr="006A2D27">
        <w:t xml:space="preserve"> a </w:t>
      </w:r>
      <w:r w:rsidRPr="006A2D27">
        <w:t>zvýšení politického dopadu jeho stanovisek;</w:t>
      </w:r>
    </w:p>
    <w:p w:rsidR="0074416D" w:rsidRPr="006A2D27" w:rsidRDefault="00D732C9" w:rsidP="0086634D">
      <w:pPr>
        <w:numPr>
          <w:ilvl w:val="0"/>
          <w:numId w:val="7"/>
        </w:numPr>
        <w:tabs>
          <w:tab w:val="clear" w:pos="369"/>
        </w:tabs>
        <w:suppressAutoHyphens/>
        <w:ind w:left="936"/>
      </w:pPr>
      <w:r w:rsidRPr="006A2D27">
        <w:t>navazování dialogu založené na naslouchání zájmům</w:t>
      </w:r>
      <w:r w:rsidR="00200407" w:rsidRPr="006A2D27">
        <w:t xml:space="preserve"> a </w:t>
      </w:r>
      <w:r w:rsidRPr="006A2D27">
        <w:t>postojům občanů</w:t>
      </w:r>
      <w:r w:rsidR="00200407" w:rsidRPr="006A2D27">
        <w:t xml:space="preserve"> a </w:t>
      </w:r>
      <w:r w:rsidRPr="006A2D27">
        <w:t>evropských regionů</w:t>
      </w:r>
      <w:r w:rsidR="00200407" w:rsidRPr="006A2D27">
        <w:t xml:space="preserve"> a </w:t>
      </w:r>
      <w:r w:rsidRPr="006A2D27">
        <w:t>měst</w:t>
      </w:r>
      <w:r w:rsidR="00200407" w:rsidRPr="006A2D27">
        <w:t xml:space="preserve"> v </w:t>
      </w:r>
      <w:r w:rsidRPr="006A2D27">
        <w:t>záležitostech, jež souvisejí</w:t>
      </w:r>
      <w:r w:rsidR="00200407" w:rsidRPr="006A2D27">
        <w:t xml:space="preserve"> s </w:t>
      </w:r>
      <w:r w:rsidRPr="006A2D27">
        <w:t>EU,</w:t>
      </w:r>
      <w:r w:rsidR="00200407" w:rsidRPr="006A2D27">
        <w:t xml:space="preserve"> a </w:t>
      </w:r>
      <w:r w:rsidRPr="006A2D27">
        <w:t>na prezentování</w:t>
      </w:r>
      <w:r w:rsidR="00200407" w:rsidRPr="006A2D27">
        <w:t xml:space="preserve"> a </w:t>
      </w:r>
      <w:r w:rsidRPr="006A2D27">
        <w:t>zviditelňování těchto zájmů</w:t>
      </w:r>
      <w:r w:rsidR="00200407" w:rsidRPr="006A2D27">
        <w:t xml:space="preserve"> a </w:t>
      </w:r>
      <w:r w:rsidRPr="006A2D27">
        <w:t>postojů,</w:t>
      </w:r>
      <w:r w:rsidR="00200407" w:rsidRPr="006A2D27">
        <w:t xml:space="preserve"> a </w:t>
      </w:r>
      <w:r w:rsidRPr="006A2D27">
        <w:t>to především prostřednictvím diskusí</w:t>
      </w:r>
      <w:r w:rsidR="00200407" w:rsidRPr="006A2D27">
        <w:t xml:space="preserve"> s </w:t>
      </w:r>
      <w:r w:rsidRPr="006A2D27">
        <w:t>občany</w:t>
      </w:r>
      <w:r w:rsidR="00200407" w:rsidRPr="006A2D27">
        <w:t xml:space="preserve"> a </w:t>
      </w:r>
      <w:r w:rsidRPr="006A2D27">
        <w:t>dalších místních akcí;</w:t>
      </w:r>
    </w:p>
    <w:p w:rsidR="0074416D" w:rsidRPr="006A2D27" w:rsidRDefault="0074416D" w:rsidP="0086634D">
      <w:pPr>
        <w:numPr>
          <w:ilvl w:val="0"/>
          <w:numId w:val="7"/>
        </w:numPr>
        <w:tabs>
          <w:tab w:val="clear" w:pos="369"/>
        </w:tabs>
        <w:suppressAutoHyphens/>
        <w:ind w:left="936"/>
      </w:pPr>
      <w:r w:rsidRPr="006A2D27">
        <w:t>poskytování platformy pro sdílení znalostí</w:t>
      </w:r>
      <w:r w:rsidR="00200407" w:rsidRPr="006A2D27">
        <w:t xml:space="preserve"> a </w:t>
      </w:r>
      <w:r w:rsidRPr="006A2D27">
        <w:t>osvědčených postupů mezi regionálními</w:t>
      </w:r>
      <w:r w:rsidR="00200407" w:rsidRPr="006A2D27">
        <w:t xml:space="preserve"> a </w:t>
      </w:r>
      <w:r w:rsidRPr="006A2D27">
        <w:t>místními orgány</w:t>
      </w:r>
      <w:r w:rsidR="00200407" w:rsidRPr="006A2D27">
        <w:t xml:space="preserve"> a </w:t>
      </w:r>
      <w:r w:rsidRPr="006A2D27">
        <w:t>vytváření evropských sítí.</w:t>
      </w:r>
    </w:p>
    <w:p w:rsidR="0074416D" w:rsidRPr="006A2D27" w:rsidRDefault="0074416D" w:rsidP="0086634D">
      <w:pPr>
        <w:tabs>
          <w:tab w:val="left" w:pos="432"/>
        </w:tabs>
      </w:pPr>
    </w:p>
    <w:p w:rsidR="00E65A2F" w:rsidRPr="006A2D27" w:rsidRDefault="008675E1" w:rsidP="0086634D">
      <w:pPr>
        <w:numPr>
          <w:ilvl w:val="1"/>
          <w:numId w:val="8"/>
        </w:numPr>
        <w:tabs>
          <w:tab w:val="clear" w:pos="360"/>
        </w:tabs>
        <w:suppressAutoHyphens/>
        <w:ind w:left="567" w:hanging="567"/>
      </w:pPr>
      <w:r w:rsidRPr="006A2D27">
        <w:t>Toto rozhodnutí se nevztahuje na statutární schůze VR</w:t>
      </w:r>
      <w:r w:rsidR="00200407" w:rsidRPr="006A2D27">
        <w:t xml:space="preserve"> a </w:t>
      </w:r>
      <w:r w:rsidRPr="006A2D27">
        <w:t>jeho vlastní akce pořádané</w:t>
      </w:r>
      <w:r w:rsidR="00200407" w:rsidRPr="006A2D27">
        <w:t xml:space="preserve"> z </w:t>
      </w:r>
      <w:r w:rsidRPr="006A2D27">
        <w:t>vlastní iniciativy ani na schůze, konference</w:t>
      </w:r>
      <w:r w:rsidR="00200407" w:rsidRPr="006A2D27">
        <w:t xml:space="preserve"> a </w:t>
      </w:r>
      <w:r w:rsidRPr="006A2D27">
        <w:t>další činnost politických skupin ve VR.</w:t>
      </w:r>
    </w:p>
    <w:p w:rsidR="00F658E9" w:rsidRPr="006A2D27" w:rsidRDefault="00F658E9" w:rsidP="0086634D">
      <w:pPr>
        <w:tabs>
          <w:tab w:val="left" w:pos="0"/>
        </w:tabs>
        <w:suppressAutoHyphens/>
        <w:ind w:left="567" w:hanging="567"/>
      </w:pPr>
    </w:p>
    <w:p w:rsidR="00F658E9" w:rsidRPr="006A2D27" w:rsidRDefault="00F658E9" w:rsidP="0086634D">
      <w:pPr>
        <w:numPr>
          <w:ilvl w:val="1"/>
          <w:numId w:val="8"/>
        </w:numPr>
        <w:tabs>
          <w:tab w:val="clear" w:pos="360"/>
        </w:tabs>
        <w:suppressAutoHyphens/>
        <w:ind w:left="567" w:hanging="567"/>
      </w:pPr>
      <w:r w:rsidRPr="006A2D27">
        <w:t>Pořádání akcí, jak je vymezuje toto rozhodnutí, bude</w:t>
      </w:r>
      <w:r w:rsidR="00200407" w:rsidRPr="006A2D27">
        <w:t xml:space="preserve"> v </w:t>
      </w:r>
      <w:r w:rsidRPr="006A2D27">
        <w:t>souladu</w:t>
      </w:r>
      <w:r w:rsidR="00200407" w:rsidRPr="006A2D27">
        <w:t xml:space="preserve"> s </w:t>
      </w:r>
      <w:r w:rsidRPr="006A2D27">
        <w:t>vnitřními nařízeními č. 003/2014, 004/2014</w:t>
      </w:r>
      <w:r w:rsidR="002134C5" w:rsidRPr="006A2D27">
        <w:t>,</w:t>
      </w:r>
      <w:r w:rsidR="009F5957" w:rsidRPr="006A2D27">
        <w:t xml:space="preserve"> </w:t>
      </w:r>
      <w:r w:rsidRPr="006A2D27">
        <w:t>005/2014</w:t>
      </w:r>
      <w:r w:rsidR="00200407" w:rsidRPr="006A2D27">
        <w:t xml:space="preserve"> a 000</w:t>
      </w:r>
      <w:r w:rsidR="002134C5" w:rsidRPr="006A2D27">
        <w:t>2/2016</w:t>
      </w:r>
      <w:r w:rsidRPr="006A2D27">
        <w:t>.</w:t>
      </w:r>
    </w:p>
    <w:p w:rsidR="00BE1C47" w:rsidRPr="006A2D27" w:rsidRDefault="00BE1C47" w:rsidP="0086634D">
      <w:r w:rsidRPr="006A2D27">
        <w:br w:type="page"/>
      </w:r>
    </w:p>
    <w:p w:rsidR="0074416D" w:rsidRPr="006A2D27" w:rsidRDefault="007B7D5C" w:rsidP="0086634D">
      <w:pPr>
        <w:keepNext/>
        <w:keepLines/>
        <w:jc w:val="center"/>
        <w:rPr>
          <w:b/>
        </w:rPr>
      </w:pPr>
      <w:bookmarkStart w:id="0" w:name="_GoBack"/>
      <w:bookmarkEnd w:id="0"/>
      <w:r w:rsidRPr="006A2D27">
        <w:rPr>
          <w:b/>
        </w:rPr>
        <w:lastRenderedPageBreak/>
        <w:t>KAPITOLA I</w:t>
      </w:r>
    </w:p>
    <w:p w:rsidR="007B7D5C" w:rsidRPr="006A2D27" w:rsidRDefault="007B7D5C" w:rsidP="0086634D">
      <w:pPr>
        <w:keepNext/>
        <w:keepLines/>
        <w:jc w:val="center"/>
        <w:rPr>
          <w:b/>
        </w:rPr>
      </w:pPr>
    </w:p>
    <w:p w:rsidR="007B7D5C" w:rsidRPr="006A2D27" w:rsidRDefault="007B7D5C" w:rsidP="0086634D">
      <w:pPr>
        <w:keepNext/>
        <w:keepLines/>
        <w:jc w:val="center"/>
        <w:rPr>
          <w:b/>
          <w:bCs/>
        </w:rPr>
      </w:pPr>
      <w:r w:rsidRPr="006A2D27">
        <w:rPr>
          <w:b/>
        </w:rPr>
        <w:t>Akce pořádané</w:t>
      </w:r>
      <w:r w:rsidR="00200407" w:rsidRPr="006A2D27">
        <w:rPr>
          <w:b/>
        </w:rPr>
        <w:t xml:space="preserve"> v </w:t>
      </w:r>
      <w:r w:rsidRPr="006A2D27">
        <w:rPr>
          <w:b/>
        </w:rPr>
        <w:t>prostorách VR</w:t>
      </w:r>
    </w:p>
    <w:p w:rsidR="0074416D" w:rsidRPr="006A2D27" w:rsidRDefault="0074416D" w:rsidP="0086634D">
      <w:pPr>
        <w:keepNext/>
        <w:keepLines/>
        <w:rPr>
          <w:b/>
          <w:bCs/>
        </w:rPr>
      </w:pPr>
    </w:p>
    <w:p w:rsidR="0074416D" w:rsidRPr="006A2D27" w:rsidRDefault="0074416D" w:rsidP="0086634D">
      <w:pPr>
        <w:keepNext/>
        <w:keepLines/>
        <w:rPr>
          <w:b/>
          <w:bCs/>
        </w:rPr>
      </w:pPr>
      <w:r w:rsidRPr="006A2D27">
        <w:rPr>
          <w:b/>
        </w:rPr>
        <w:t>Článek 2</w:t>
      </w:r>
      <w:r w:rsidRPr="006A2D27">
        <w:tab/>
      </w:r>
      <w:r w:rsidRPr="006A2D27">
        <w:rPr>
          <w:b/>
        </w:rPr>
        <w:t xml:space="preserve">Obecné požadavky </w:t>
      </w:r>
    </w:p>
    <w:p w:rsidR="0074416D" w:rsidRPr="006A2D27" w:rsidRDefault="0074416D" w:rsidP="0086634D"/>
    <w:p w:rsidR="0074416D" w:rsidRPr="006A2D27" w:rsidRDefault="0074416D" w:rsidP="0086634D">
      <w:pPr>
        <w:numPr>
          <w:ilvl w:val="1"/>
          <w:numId w:val="9"/>
        </w:numPr>
        <w:tabs>
          <w:tab w:val="clear" w:pos="792"/>
        </w:tabs>
        <w:suppressAutoHyphens/>
        <w:ind w:left="567" w:hanging="567"/>
      </w:pPr>
      <w:r w:rsidRPr="006A2D27">
        <w:t>Orgány, instituce či organizace, jež pořádají akce</w:t>
      </w:r>
      <w:r w:rsidR="00200407" w:rsidRPr="006A2D27">
        <w:t xml:space="preserve"> v </w:t>
      </w:r>
      <w:r w:rsidRPr="006A2D27">
        <w:t>prostorách VR, jsou dále označovány jako „pořadatel“. Uvedené akce jsou pak označovány jako „pořádané akce“. Pořadatel musí splňovat podmínky stanovené</w:t>
      </w:r>
      <w:r w:rsidR="00200407" w:rsidRPr="006A2D27">
        <w:t xml:space="preserve"> v </w:t>
      </w:r>
      <w:r w:rsidRPr="006A2D27">
        <w:t>tomto rozhodnutí</w:t>
      </w:r>
      <w:r w:rsidR="00200407" w:rsidRPr="006A2D27">
        <w:t xml:space="preserve"> a </w:t>
      </w:r>
      <w:r w:rsidRPr="006A2D27">
        <w:t>řídit se postupem pro předložení žádosti, na jehož základě VR rozhodne, zda danou akci schválí, či nikoliv. Žádosti mohou podávat:</w:t>
      </w:r>
    </w:p>
    <w:p w:rsidR="0074416D" w:rsidRPr="006A2D27" w:rsidRDefault="0074416D" w:rsidP="0086634D"/>
    <w:p w:rsidR="007B52FA" w:rsidRPr="006A2D27" w:rsidRDefault="007B52FA" w:rsidP="0086634D">
      <w:pPr>
        <w:numPr>
          <w:ilvl w:val="0"/>
          <w:numId w:val="7"/>
        </w:numPr>
        <w:tabs>
          <w:tab w:val="clear" w:pos="369"/>
        </w:tabs>
        <w:suppressAutoHyphens/>
        <w:ind w:left="936"/>
      </w:pPr>
      <w:r w:rsidRPr="006A2D27">
        <w:t xml:space="preserve">členové VR; </w:t>
      </w:r>
    </w:p>
    <w:p w:rsidR="0074416D" w:rsidRPr="006A2D27" w:rsidRDefault="0074416D" w:rsidP="0086634D">
      <w:pPr>
        <w:numPr>
          <w:ilvl w:val="0"/>
          <w:numId w:val="7"/>
        </w:numPr>
        <w:tabs>
          <w:tab w:val="clear" w:pos="369"/>
        </w:tabs>
        <w:suppressAutoHyphens/>
        <w:ind w:left="936"/>
      </w:pPr>
      <w:r w:rsidRPr="006A2D27">
        <w:t>orgány</w:t>
      </w:r>
      <w:r w:rsidR="00200407" w:rsidRPr="006A2D27">
        <w:t xml:space="preserve"> a </w:t>
      </w:r>
      <w:r w:rsidRPr="006A2D27">
        <w:t>instituce EU</w:t>
      </w:r>
      <w:r w:rsidR="00200407" w:rsidRPr="006A2D27">
        <w:t xml:space="preserve"> a </w:t>
      </w:r>
      <w:r w:rsidRPr="006A2D27">
        <w:t xml:space="preserve">evropské politické strany; </w:t>
      </w:r>
    </w:p>
    <w:p w:rsidR="0074416D" w:rsidRPr="006A2D27" w:rsidRDefault="0074416D" w:rsidP="0086634D">
      <w:pPr>
        <w:numPr>
          <w:ilvl w:val="0"/>
          <w:numId w:val="7"/>
        </w:numPr>
        <w:tabs>
          <w:tab w:val="clear" w:pos="369"/>
        </w:tabs>
        <w:suppressAutoHyphens/>
        <w:ind w:left="936"/>
      </w:pPr>
      <w:r w:rsidRPr="006A2D27">
        <w:t xml:space="preserve">celostátní, regionální nebo místní orgány/parlamenty/shromáždění; </w:t>
      </w:r>
    </w:p>
    <w:p w:rsidR="0074416D" w:rsidRPr="006A2D27" w:rsidRDefault="0074416D" w:rsidP="0086634D">
      <w:pPr>
        <w:numPr>
          <w:ilvl w:val="0"/>
          <w:numId w:val="7"/>
        </w:numPr>
        <w:tabs>
          <w:tab w:val="clear" w:pos="369"/>
        </w:tabs>
        <w:suppressAutoHyphens/>
        <w:ind w:left="936"/>
      </w:pPr>
      <w:r w:rsidRPr="006A2D27">
        <w:t>sdružení regionů</w:t>
      </w:r>
      <w:r w:rsidR="00200407" w:rsidRPr="006A2D27">
        <w:t xml:space="preserve"> a </w:t>
      </w:r>
      <w:r w:rsidRPr="006A2D27">
        <w:t>měst;</w:t>
      </w:r>
    </w:p>
    <w:p w:rsidR="0074416D" w:rsidRPr="006A2D27" w:rsidRDefault="0074416D" w:rsidP="0086634D">
      <w:pPr>
        <w:numPr>
          <w:ilvl w:val="0"/>
          <w:numId w:val="7"/>
        </w:numPr>
        <w:tabs>
          <w:tab w:val="clear" w:pos="369"/>
        </w:tabs>
        <w:suppressAutoHyphens/>
        <w:ind w:left="936"/>
      </w:pPr>
      <w:r w:rsidRPr="006A2D27">
        <w:t>skupiny odborníků (tzv. „think tanks“), výzkumné ústavy, nadace</w:t>
      </w:r>
      <w:r w:rsidR="00200407" w:rsidRPr="006A2D27">
        <w:t xml:space="preserve"> a </w:t>
      </w:r>
      <w:r w:rsidRPr="006A2D27">
        <w:t>sdružení</w:t>
      </w:r>
      <w:r w:rsidR="00200407" w:rsidRPr="006A2D27">
        <w:t xml:space="preserve"> a </w:t>
      </w:r>
      <w:r w:rsidRPr="006A2D27">
        <w:t>sítě, jež se zabývají otázkami dotýkajícími se regionální</w:t>
      </w:r>
      <w:r w:rsidR="00200407" w:rsidRPr="006A2D27">
        <w:t xml:space="preserve"> a </w:t>
      </w:r>
      <w:r w:rsidRPr="006A2D27">
        <w:t>místní úrovně</w:t>
      </w:r>
      <w:r w:rsidR="00200407" w:rsidRPr="006A2D27">
        <w:t xml:space="preserve"> a </w:t>
      </w:r>
      <w:r w:rsidRPr="006A2D27">
        <w:t>jež jsou neziskové.</w:t>
      </w:r>
    </w:p>
    <w:p w:rsidR="00556032" w:rsidRPr="006A2D27" w:rsidRDefault="00556032" w:rsidP="0086634D">
      <w:pPr>
        <w:suppressAutoHyphens/>
      </w:pPr>
    </w:p>
    <w:p w:rsidR="0074416D" w:rsidRPr="006A2D27" w:rsidRDefault="004B565A" w:rsidP="0086634D">
      <w:pPr>
        <w:numPr>
          <w:ilvl w:val="1"/>
          <w:numId w:val="9"/>
        </w:numPr>
        <w:tabs>
          <w:tab w:val="clear" w:pos="792"/>
          <w:tab w:val="num" w:pos="0"/>
        </w:tabs>
        <w:suppressAutoHyphens/>
        <w:ind w:left="567" w:hanging="567"/>
      </w:pPr>
      <w:r w:rsidRPr="006A2D27">
        <w:t>Konference pořádané politickými stranami mohou být pořádanými akcemi za předpokladu, že je podpoří jedna</w:t>
      </w:r>
      <w:r w:rsidR="00200407" w:rsidRPr="006A2D27">
        <w:t xml:space="preserve"> z </w:t>
      </w:r>
      <w:r w:rsidRPr="006A2D27">
        <w:t>politických skupin VR.</w:t>
      </w:r>
    </w:p>
    <w:p w:rsidR="0074416D" w:rsidRPr="006A2D27" w:rsidRDefault="0074416D" w:rsidP="0086634D"/>
    <w:p w:rsidR="00867933" w:rsidRPr="006A2D27" w:rsidRDefault="004B565A" w:rsidP="0086634D">
      <w:pPr>
        <w:numPr>
          <w:ilvl w:val="1"/>
          <w:numId w:val="9"/>
        </w:numPr>
        <w:tabs>
          <w:tab w:val="clear" w:pos="792"/>
          <w:tab w:val="num" w:pos="0"/>
        </w:tabs>
        <w:suppressAutoHyphens/>
        <w:ind w:left="567" w:hanging="567"/>
      </w:pPr>
      <w:r w:rsidRPr="006A2D27">
        <w:t>Pořádané akce by se měly konat</w:t>
      </w:r>
      <w:r w:rsidR="00200407" w:rsidRPr="006A2D27">
        <w:t xml:space="preserve"> s </w:t>
      </w:r>
      <w:r w:rsidRPr="006A2D27">
        <w:t>aktivním zapojením jednoho či více členů VR. Měly by mít spojitost</w:t>
      </w:r>
      <w:r w:rsidR="00200407" w:rsidRPr="006A2D27">
        <w:t xml:space="preserve"> s </w:t>
      </w:r>
      <w:r w:rsidRPr="006A2D27">
        <w:t>politickými prioritami</w:t>
      </w:r>
      <w:r w:rsidR="00200407" w:rsidRPr="006A2D27">
        <w:t xml:space="preserve"> a </w:t>
      </w:r>
      <w:r w:rsidRPr="006A2D27">
        <w:t>činnostmi Výboru pro daný rok</w:t>
      </w:r>
      <w:r w:rsidR="00200407" w:rsidRPr="006A2D27">
        <w:t xml:space="preserve"> a </w:t>
      </w:r>
      <w:r w:rsidRPr="006A2D27">
        <w:t>být</w:t>
      </w:r>
      <w:r w:rsidR="00200407" w:rsidRPr="006A2D27">
        <w:t xml:space="preserve"> v </w:t>
      </w:r>
      <w:r w:rsidRPr="006A2D27">
        <w:t>souladu</w:t>
      </w:r>
      <w:r w:rsidR="00200407" w:rsidRPr="006A2D27">
        <w:t xml:space="preserve"> s </w:t>
      </w:r>
      <w:r w:rsidRPr="006A2D27">
        <w:t>ročním</w:t>
      </w:r>
      <w:r w:rsidR="005B6A92" w:rsidRPr="006A2D27">
        <w:t> </w:t>
      </w:r>
      <w:r w:rsidRPr="006A2D27">
        <w:t xml:space="preserve">komunikačním plánem VR. </w:t>
      </w:r>
    </w:p>
    <w:p w:rsidR="00867933" w:rsidRPr="006A2D27" w:rsidRDefault="00867933" w:rsidP="0086634D"/>
    <w:p w:rsidR="0074416D" w:rsidRPr="006A2D27" w:rsidRDefault="004B565A" w:rsidP="0086634D">
      <w:pPr>
        <w:numPr>
          <w:ilvl w:val="1"/>
          <w:numId w:val="9"/>
        </w:numPr>
        <w:tabs>
          <w:tab w:val="clear" w:pos="792"/>
          <w:tab w:val="num" w:pos="0"/>
        </w:tabs>
        <w:suppressAutoHyphens/>
        <w:ind w:left="567" w:hanging="567"/>
      </w:pPr>
      <w:r w:rsidRPr="006A2D27">
        <w:t>Pořádaná akce by měla mít minimálně 50 účastníků. Musí mít evropský či regionální charakter</w:t>
      </w:r>
      <w:r w:rsidR="00200407" w:rsidRPr="006A2D27">
        <w:t xml:space="preserve"> a </w:t>
      </w:r>
      <w:r w:rsidRPr="006A2D27">
        <w:t>dodržovat zásady Listiny základních práv EU.</w:t>
      </w:r>
    </w:p>
    <w:p w:rsidR="0074416D" w:rsidRPr="006A2D27" w:rsidRDefault="0074416D" w:rsidP="0086634D"/>
    <w:p w:rsidR="0074416D" w:rsidRPr="006A2D27" w:rsidRDefault="0074416D" w:rsidP="0086634D">
      <w:pPr>
        <w:numPr>
          <w:ilvl w:val="1"/>
          <w:numId w:val="9"/>
        </w:numPr>
        <w:tabs>
          <w:tab w:val="clear" w:pos="792"/>
          <w:tab w:val="num" w:pos="0"/>
        </w:tabs>
        <w:suppressAutoHyphens/>
        <w:ind w:left="567" w:hanging="567"/>
      </w:pPr>
      <w:r w:rsidRPr="006A2D27">
        <w:t>Akce, jež se konají</w:t>
      </w:r>
      <w:r w:rsidR="00200407" w:rsidRPr="006A2D27">
        <w:t xml:space="preserve"> v </w:t>
      </w:r>
      <w:r w:rsidRPr="006A2D27">
        <w:t>prostorách VR, nesmějí podrývat důstojnost evropských orgánů</w:t>
      </w:r>
      <w:r w:rsidR="00200407" w:rsidRPr="006A2D27">
        <w:t xml:space="preserve"> a </w:t>
      </w:r>
      <w:r w:rsidRPr="006A2D27">
        <w:t xml:space="preserve">institucí. </w:t>
      </w:r>
    </w:p>
    <w:p w:rsidR="0074416D" w:rsidRPr="006A2D27" w:rsidRDefault="0074416D" w:rsidP="0086634D"/>
    <w:p w:rsidR="0074416D" w:rsidRPr="006A2D27" w:rsidRDefault="0074416D" w:rsidP="0086634D">
      <w:pPr>
        <w:numPr>
          <w:ilvl w:val="1"/>
          <w:numId w:val="9"/>
        </w:numPr>
        <w:tabs>
          <w:tab w:val="clear" w:pos="792"/>
          <w:tab w:val="num" w:pos="0"/>
        </w:tabs>
        <w:suppressAutoHyphens/>
        <w:ind w:left="567" w:hanging="567"/>
      </w:pPr>
      <w:r w:rsidRPr="006A2D27">
        <w:t>Pořadatel musí při přípravě,</w:t>
      </w:r>
      <w:r w:rsidR="00200407" w:rsidRPr="006A2D27">
        <w:t xml:space="preserve"> v </w:t>
      </w:r>
      <w:r w:rsidRPr="006A2D27">
        <w:t>průběhu</w:t>
      </w:r>
      <w:r w:rsidR="00200407" w:rsidRPr="006A2D27">
        <w:t xml:space="preserve"> a </w:t>
      </w:r>
      <w:r w:rsidRPr="006A2D27">
        <w:t>po skončení akce zohledňovat kritéria související</w:t>
      </w:r>
      <w:r w:rsidR="00200407" w:rsidRPr="006A2D27">
        <w:t xml:space="preserve"> s </w:t>
      </w:r>
      <w:r w:rsidRPr="006A2D27">
        <w:t>ochranou životního prostředí,</w:t>
      </w:r>
      <w:r w:rsidR="00200407" w:rsidRPr="006A2D27">
        <w:t xml:space="preserve"> a </w:t>
      </w:r>
      <w:r w:rsidRPr="006A2D27">
        <w:t>to</w:t>
      </w:r>
      <w:r w:rsidR="00200407" w:rsidRPr="006A2D27">
        <w:t xml:space="preserve"> v </w:t>
      </w:r>
      <w:r w:rsidRPr="006A2D27">
        <w:t>souladu</w:t>
      </w:r>
      <w:r w:rsidR="00200407" w:rsidRPr="006A2D27">
        <w:t xml:space="preserve"> s </w:t>
      </w:r>
      <w:r w:rsidRPr="006A2D27">
        <w:t>kritérii EMAS (systém Společenství pro environmentální řízení podniků</w:t>
      </w:r>
      <w:r w:rsidR="00200407" w:rsidRPr="006A2D27">
        <w:t xml:space="preserve"> a </w:t>
      </w:r>
      <w:r w:rsidRPr="006A2D27">
        <w:t>audit).</w:t>
      </w:r>
    </w:p>
    <w:p w:rsidR="0074416D" w:rsidRPr="006A2D27" w:rsidRDefault="0074416D" w:rsidP="0086634D"/>
    <w:p w:rsidR="0074416D" w:rsidRPr="006A2D27" w:rsidRDefault="0074416D" w:rsidP="0086634D">
      <w:pPr>
        <w:numPr>
          <w:ilvl w:val="1"/>
          <w:numId w:val="9"/>
        </w:numPr>
        <w:tabs>
          <w:tab w:val="clear" w:pos="792"/>
          <w:tab w:val="num" w:pos="0"/>
        </w:tabs>
        <w:suppressAutoHyphens/>
        <w:ind w:left="567" w:hanging="567"/>
      </w:pPr>
      <w:r w:rsidRPr="006A2D27">
        <w:t>Pořadatel nesmí na akcích konaných</w:t>
      </w:r>
      <w:r w:rsidR="00200407" w:rsidRPr="006A2D27">
        <w:t xml:space="preserve"> v </w:t>
      </w:r>
      <w:r w:rsidRPr="006A2D27">
        <w:t>prostorách VR vybírat žádné vstupné či registrační</w:t>
      </w:r>
      <w:r w:rsidR="005B6A92" w:rsidRPr="006A2D27">
        <w:t> </w:t>
      </w:r>
      <w:r w:rsidRPr="006A2D27">
        <w:t xml:space="preserve">poplatky. </w:t>
      </w:r>
    </w:p>
    <w:p w:rsidR="0074416D" w:rsidRPr="006A2D27" w:rsidRDefault="0074416D" w:rsidP="0086634D"/>
    <w:p w:rsidR="0074416D" w:rsidRPr="006A2D27" w:rsidRDefault="009F026E" w:rsidP="0086634D">
      <w:pPr>
        <w:numPr>
          <w:ilvl w:val="1"/>
          <w:numId w:val="9"/>
        </w:numPr>
        <w:tabs>
          <w:tab w:val="clear" w:pos="792"/>
          <w:tab w:val="num" w:pos="0"/>
        </w:tabs>
        <w:suppressAutoHyphens/>
        <w:ind w:left="567" w:hanging="567"/>
      </w:pPr>
      <w:r w:rsidRPr="006A2D27">
        <w:t>Akce nesmí sloužit obchodním účelům</w:t>
      </w:r>
      <w:r w:rsidR="00200407" w:rsidRPr="006A2D27">
        <w:t xml:space="preserve"> a </w:t>
      </w:r>
      <w:r w:rsidRPr="006A2D27">
        <w:t xml:space="preserve">pořadatel musí přislíbit, že po dobu, po kterou bude využívat prostory VR, nebude vykonávat obchodní činnost, jako je prodej, přijímání objednávek nebo podobná činnost, včetně charitativní činnosti nebo sbírek. </w:t>
      </w:r>
    </w:p>
    <w:p w:rsidR="0074416D" w:rsidRPr="006A2D27" w:rsidRDefault="0074416D" w:rsidP="0086634D"/>
    <w:p w:rsidR="0074416D" w:rsidRPr="006A2D27" w:rsidRDefault="00B53454" w:rsidP="0086634D">
      <w:pPr>
        <w:keepNext/>
        <w:keepLines/>
        <w:numPr>
          <w:ilvl w:val="1"/>
          <w:numId w:val="9"/>
        </w:numPr>
        <w:tabs>
          <w:tab w:val="clear" w:pos="792"/>
          <w:tab w:val="num" w:pos="0"/>
        </w:tabs>
        <w:suppressAutoHyphens/>
        <w:ind w:left="567" w:hanging="567"/>
      </w:pPr>
      <w:r w:rsidRPr="006A2D27">
        <w:lastRenderedPageBreak/>
        <w:t>Totožnost pořádajícího subjektu musí být jasně uvedena</w:t>
      </w:r>
      <w:r w:rsidR="00200407" w:rsidRPr="006A2D27">
        <w:t xml:space="preserve"> v </w:t>
      </w:r>
      <w:r w:rsidRPr="006A2D27">
        <w:t xml:space="preserve">přihlášce. </w:t>
      </w:r>
    </w:p>
    <w:p w:rsidR="0074416D" w:rsidRPr="006A2D27" w:rsidRDefault="0074416D" w:rsidP="0086634D">
      <w:pPr>
        <w:keepNext/>
        <w:keepLines/>
      </w:pPr>
    </w:p>
    <w:p w:rsidR="0074416D" w:rsidRPr="006A2D27" w:rsidRDefault="0074416D" w:rsidP="0086634D">
      <w:pPr>
        <w:keepNext/>
        <w:keepLines/>
        <w:numPr>
          <w:ilvl w:val="1"/>
          <w:numId w:val="9"/>
        </w:numPr>
        <w:tabs>
          <w:tab w:val="clear" w:pos="792"/>
          <w:tab w:val="num" w:pos="0"/>
        </w:tabs>
        <w:suppressAutoHyphens/>
        <w:ind w:left="567" w:hanging="567"/>
      </w:pPr>
      <w:r w:rsidRPr="006A2D27">
        <w:t>Pořadatel musí zajistit, že akce nebude bránit normálnímu průběhu práce VR. Povolení</w:t>
      </w:r>
      <w:r w:rsidR="005B6A92" w:rsidRPr="006A2D27">
        <w:t> </w:t>
      </w:r>
      <w:r w:rsidRPr="006A2D27">
        <w:t>uspořádat akci může být kdykoliv zrušeno</w:t>
      </w:r>
      <w:r w:rsidR="00200407" w:rsidRPr="006A2D27">
        <w:t xml:space="preserve"> z </w:t>
      </w:r>
      <w:r w:rsidRPr="006A2D27">
        <w:t>bezpečnostních důvodů nebo</w:t>
      </w:r>
      <w:r w:rsidR="00200407" w:rsidRPr="006A2D27">
        <w:t xml:space="preserve"> v </w:t>
      </w:r>
      <w:r w:rsidRPr="006A2D27">
        <w:t>zájmu toho, aby byl zachován normální průběh práce VR. Tímto Výboru</w:t>
      </w:r>
      <w:r w:rsidR="00200407" w:rsidRPr="006A2D27">
        <w:t xml:space="preserve"> v </w:t>
      </w:r>
      <w:r w:rsidRPr="006A2D27">
        <w:t>žádném případě nevzniká odpovědnost vyplatit pořadateli odškodnění.</w:t>
      </w:r>
    </w:p>
    <w:p w:rsidR="0074416D" w:rsidRPr="006A2D27" w:rsidRDefault="0074416D" w:rsidP="0086634D"/>
    <w:p w:rsidR="0074416D" w:rsidRPr="006A2D27" w:rsidRDefault="00B53454" w:rsidP="0086634D">
      <w:pPr>
        <w:numPr>
          <w:ilvl w:val="1"/>
          <w:numId w:val="9"/>
        </w:numPr>
        <w:tabs>
          <w:tab w:val="clear" w:pos="792"/>
          <w:tab w:val="num" w:pos="0"/>
        </w:tabs>
        <w:suppressAutoHyphens/>
        <w:ind w:left="567" w:hanging="567"/>
      </w:pPr>
      <w:r w:rsidRPr="006A2D27">
        <w:t>Nedodržení pravidel VR pro pořádání akcí (co se týče obsahu, bezpečnosti či činnosti) může VR oprávnit</w:t>
      </w:r>
      <w:r w:rsidR="00200407" w:rsidRPr="006A2D27">
        <w:t xml:space="preserve"> k </w:t>
      </w:r>
      <w:r w:rsidRPr="006A2D27">
        <w:t>tomu, aby celou akci, nebo její část kdykoliv ukončil, přičemž náklady ponese</w:t>
      </w:r>
      <w:r w:rsidR="005B6A92" w:rsidRPr="006A2D27">
        <w:t> </w:t>
      </w:r>
      <w:r w:rsidRPr="006A2D27">
        <w:t>pořadatel.</w:t>
      </w:r>
    </w:p>
    <w:p w:rsidR="0074416D" w:rsidRPr="006A2D27" w:rsidRDefault="0074416D" w:rsidP="0086634D"/>
    <w:p w:rsidR="0074416D" w:rsidRPr="006A2D27" w:rsidRDefault="0074416D" w:rsidP="0086634D">
      <w:pPr>
        <w:numPr>
          <w:ilvl w:val="1"/>
          <w:numId w:val="9"/>
        </w:numPr>
        <w:tabs>
          <w:tab w:val="clear" w:pos="792"/>
          <w:tab w:val="num" w:pos="0"/>
        </w:tabs>
        <w:suppressAutoHyphens/>
        <w:ind w:left="567" w:hanging="567"/>
      </w:pPr>
      <w:r w:rsidRPr="006A2D27">
        <w:t>Akce konané ve VR musí využít všech vhodných prostředků ke zvýraznění úlohy VR</w:t>
      </w:r>
      <w:r w:rsidR="00200407" w:rsidRPr="006A2D27">
        <w:t xml:space="preserve"> a </w:t>
      </w:r>
      <w:r w:rsidRPr="006A2D27">
        <w:t>jeho přispění</w:t>
      </w:r>
      <w:r w:rsidR="00200407" w:rsidRPr="006A2D27">
        <w:t xml:space="preserve"> v </w:t>
      </w:r>
      <w:r w:rsidRPr="006A2D27">
        <w:t>dané oblasti. To zahrnuje zveřejnění názvu</w:t>
      </w:r>
      <w:r w:rsidR="00200407" w:rsidRPr="006A2D27">
        <w:t xml:space="preserve"> a </w:t>
      </w:r>
      <w:r w:rsidRPr="006A2D27">
        <w:t>loga VR ve veškeré oficiální dokumentaci</w:t>
      </w:r>
      <w:r w:rsidR="00200407" w:rsidRPr="006A2D27">
        <w:t xml:space="preserve"> a </w:t>
      </w:r>
      <w:r w:rsidRPr="006A2D27">
        <w:t>propagačních materiálech</w:t>
      </w:r>
      <w:r w:rsidR="00200407" w:rsidRPr="006A2D27">
        <w:t xml:space="preserve"> k </w:t>
      </w:r>
      <w:r w:rsidRPr="006A2D27">
        <w:t>akci (</w:t>
      </w:r>
      <w:r w:rsidR="00200407" w:rsidRPr="006A2D27">
        <w:t>např. </w:t>
      </w:r>
      <w:r w:rsidRPr="006A2D27">
        <w:t>na internetových stránkách akce,</w:t>
      </w:r>
      <w:r w:rsidR="00200407" w:rsidRPr="006A2D27">
        <w:t xml:space="preserve"> v </w:t>
      </w:r>
      <w:r w:rsidRPr="006A2D27">
        <w:t>jejím programu, na plakátech, pozvánkách,</w:t>
      </w:r>
      <w:r w:rsidR="00200407" w:rsidRPr="006A2D27">
        <w:t xml:space="preserve"> v </w:t>
      </w:r>
      <w:r w:rsidRPr="006A2D27">
        <w:t xml:space="preserve">tiskových zprávách apod.). Akce musí být jasně označena jako akce, kterou „spolupořádá“ nebo „hostí“ VR. </w:t>
      </w:r>
    </w:p>
    <w:p w:rsidR="0074416D" w:rsidRPr="006A2D27" w:rsidRDefault="0074416D" w:rsidP="0086634D"/>
    <w:p w:rsidR="0074416D" w:rsidRPr="006A2D27" w:rsidRDefault="0074416D" w:rsidP="0086634D">
      <w:pPr>
        <w:numPr>
          <w:ilvl w:val="1"/>
          <w:numId w:val="9"/>
        </w:numPr>
        <w:tabs>
          <w:tab w:val="clear" w:pos="792"/>
          <w:tab w:val="num" w:pos="0"/>
        </w:tabs>
        <w:suppressAutoHyphens/>
        <w:ind w:left="567" w:hanging="567"/>
      </w:pPr>
      <w:r w:rsidRPr="006A2D27">
        <w:t>V případě, že VR nepřispívá</w:t>
      </w:r>
      <w:r w:rsidR="00200407" w:rsidRPr="006A2D27">
        <w:t xml:space="preserve"> k </w:t>
      </w:r>
      <w:r w:rsidRPr="006A2D27">
        <w:t>programu či obsahu akce, má pořadatel povinnost zveřejnit ve veškeré dokumentaci prohlášení</w:t>
      </w:r>
      <w:r w:rsidR="00200407" w:rsidRPr="006A2D27">
        <w:t xml:space="preserve"> o </w:t>
      </w:r>
      <w:r w:rsidRPr="006A2D27">
        <w:t>vyloučení odpovědnosti,</w:t>
      </w:r>
      <w:r w:rsidR="00200407" w:rsidRPr="006A2D27">
        <w:t xml:space="preserve"> v </w:t>
      </w:r>
      <w:r w:rsidRPr="006A2D27">
        <w:t xml:space="preserve">němž objasní, že VR neodpovídá za obsah akce. </w:t>
      </w:r>
    </w:p>
    <w:p w:rsidR="0074416D" w:rsidRPr="006A2D27" w:rsidRDefault="0074416D" w:rsidP="0086634D"/>
    <w:p w:rsidR="0074416D" w:rsidRPr="006A2D27" w:rsidRDefault="0074416D" w:rsidP="0086634D">
      <w:pPr>
        <w:numPr>
          <w:ilvl w:val="1"/>
          <w:numId w:val="9"/>
        </w:numPr>
        <w:tabs>
          <w:tab w:val="clear" w:pos="792"/>
          <w:tab w:val="num" w:pos="0"/>
        </w:tabs>
        <w:suppressAutoHyphens/>
        <w:ind w:left="567" w:hanging="567"/>
      </w:pPr>
      <w:r w:rsidRPr="006A2D27">
        <w:t>Pokud to není výslovně povoleno, akce se nesmějí konat mimo normální pracovní dobu (8:30–17:30), během plenárních zasedání,</w:t>
      </w:r>
      <w:r w:rsidR="00200407" w:rsidRPr="006A2D27">
        <w:t xml:space="preserve"> o </w:t>
      </w:r>
      <w:r w:rsidRPr="006A2D27">
        <w:t>víkendech,</w:t>
      </w:r>
      <w:r w:rsidR="00200407" w:rsidRPr="006A2D27">
        <w:t xml:space="preserve"> o </w:t>
      </w:r>
      <w:r w:rsidRPr="006A2D27">
        <w:t>svátcích nebo</w:t>
      </w:r>
      <w:r w:rsidR="00200407" w:rsidRPr="006A2D27">
        <w:t xml:space="preserve"> v </w:t>
      </w:r>
      <w:r w:rsidRPr="006A2D27">
        <w:t>době, kdy jsou prostory VR uzavřeny.</w:t>
      </w:r>
    </w:p>
    <w:p w:rsidR="0074416D" w:rsidRPr="006A2D27" w:rsidRDefault="0074416D" w:rsidP="0086634D"/>
    <w:p w:rsidR="0074416D" w:rsidRPr="006A2D27" w:rsidRDefault="0074416D" w:rsidP="0086634D">
      <w:pPr>
        <w:numPr>
          <w:ilvl w:val="1"/>
          <w:numId w:val="9"/>
        </w:numPr>
        <w:tabs>
          <w:tab w:val="clear" w:pos="792"/>
          <w:tab w:val="num" w:pos="0"/>
        </w:tabs>
        <w:suppressAutoHyphens/>
        <w:ind w:left="567" w:hanging="567"/>
      </w:pPr>
      <w:r w:rsidRPr="006A2D27">
        <w:t>Žádosti, které splní podmínky</w:t>
      </w:r>
      <w:r w:rsidR="00200407" w:rsidRPr="006A2D27">
        <w:t xml:space="preserve"> a </w:t>
      </w:r>
      <w:r w:rsidRPr="006A2D27">
        <w:t>procedurální náležitosti stanovené</w:t>
      </w:r>
      <w:r w:rsidR="00200407" w:rsidRPr="006A2D27">
        <w:t xml:space="preserve"> v </w:t>
      </w:r>
      <w:r w:rsidRPr="006A2D27">
        <w:t>tomto rozhodnutí, budou vyřizovány</w:t>
      </w:r>
      <w:r w:rsidR="00200407" w:rsidRPr="006A2D27">
        <w:t xml:space="preserve"> v </w:t>
      </w:r>
      <w:r w:rsidRPr="006A2D27">
        <w:t>pořadí,</w:t>
      </w:r>
      <w:r w:rsidR="00200407" w:rsidRPr="006A2D27">
        <w:t xml:space="preserve"> v </w:t>
      </w:r>
      <w:r w:rsidRPr="006A2D27">
        <w:t>jakém budou obdrženy.</w:t>
      </w:r>
    </w:p>
    <w:p w:rsidR="0074416D" w:rsidRPr="006A2D27" w:rsidRDefault="0074416D" w:rsidP="0086634D"/>
    <w:p w:rsidR="0086634D" w:rsidRPr="006A2D27" w:rsidRDefault="0086634D" w:rsidP="0086634D"/>
    <w:p w:rsidR="0074416D" w:rsidRPr="006A2D27" w:rsidRDefault="0074416D" w:rsidP="0086634D">
      <w:pPr>
        <w:rPr>
          <w:b/>
        </w:rPr>
      </w:pPr>
      <w:r w:rsidRPr="006A2D27">
        <w:rPr>
          <w:b/>
        </w:rPr>
        <w:t>Článek 3</w:t>
      </w:r>
      <w:r w:rsidRPr="006A2D27">
        <w:tab/>
      </w:r>
      <w:r w:rsidRPr="006A2D27">
        <w:rPr>
          <w:b/>
        </w:rPr>
        <w:t>Zvláštní pravidla pro akce, jež VR spolupořádá či hostí</w:t>
      </w:r>
    </w:p>
    <w:p w:rsidR="0074416D" w:rsidRPr="006A2D27" w:rsidRDefault="0074416D" w:rsidP="0086634D"/>
    <w:p w:rsidR="0074416D" w:rsidRPr="006A2D27" w:rsidRDefault="0074416D" w:rsidP="0086634D">
      <w:pPr>
        <w:numPr>
          <w:ilvl w:val="1"/>
          <w:numId w:val="10"/>
        </w:numPr>
        <w:tabs>
          <w:tab w:val="clear" w:pos="792"/>
          <w:tab w:val="num" w:pos="567"/>
        </w:tabs>
        <w:suppressAutoHyphens/>
        <w:ind w:left="567" w:hanging="567"/>
      </w:pPr>
      <w:r w:rsidRPr="006A2D27">
        <w:t>Akce, jež VR spolupořádá, připravují</w:t>
      </w:r>
      <w:r w:rsidR="00200407" w:rsidRPr="006A2D27">
        <w:t xml:space="preserve"> a </w:t>
      </w:r>
      <w:r w:rsidRPr="006A2D27">
        <w:t>dokumentují společně pořadatel</w:t>
      </w:r>
      <w:r w:rsidR="00200407" w:rsidRPr="006A2D27">
        <w:t xml:space="preserve"> a </w:t>
      </w:r>
      <w:r w:rsidRPr="006A2D27">
        <w:t>VR.</w:t>
      </w:r>
      <w:r w:rsidR="00200407" w:rsidRPr="006A2D27">
        <w:t xml:space="preserve"> V </w:t>
      </w:r>
      <w:r w:rsidRPr="006A2D27">
        <w:t>závislosti na dostupnosti zdrojů</w:t>
      </w:r>
      <w:r w:rsidR="00200407" w:rsidRPr="006A2D27">
        <w:t xml:space="preserve"> a </w:t>
      </w:r>
      <w:r w:rsidRPr="006A2D27">
        <w:t>oficiálním schválení se VR může podílet na nákladech spolupořádaných konferencí.</w:t>
      </w:r>
    </w:p>
    <w:p w:rsidR="0074416D" w:rsidRPr="006A2D27" w:rsidRDefault="0074416D" w:rsidP="0086634D"/>
    <w:p w:rsidR="0074416D" w:rsidRPr="006A2D27" w:rsidRDefault="0074416D" w:rsidP="0086634D">
      <w:pPr>
        <w:numPr>
          <w:ilvl w:val="1"/>
          <w:numId w:val="10"/>
        </w:numPr>
        <w:tabs>
          <w:tab w:val="clear" w:pos="792"/>
          <w:tab w:val="num" w:pos="567"/>
        </w:tabs>
        <w:suppressAutoHyphens/>
        <w:ind w:left="567" w:hanging="567"/>
      </w:pPr>
      <w:r w:rsidRPr="006A2D27">
        <w:t>Akce, jež VR hostí, připravuje</w:t>
      </w:r>
      <w:r w:rsidR="00200407" w:rsidRPr="006A2D27">
        <w:t xml:space="preserve"> a </w:t>
      </w:r>
      <w:r w:rsidRPr="006A2D27">
        <w:t>dokumentuje pořadatel. Pokud generální tajemník nevydá zvláštní povolení, pak se VR na nákladech akcí, které hostí, nepodílí. Po pořadatelích akcí, jež Výbor hostí, může být požadován poplatek za využívání prostor VR.</w:t>
      </w:r>
    </w:p>
    <w:p w:rsidR="0074416D" w:rsidRPr="006A2D27" w:rsidRDefault="0074416D" w:rsidP="0086634D">
      <w:pPr>
        <w:rPr>
          <w:b/>
        </w:rPr>
      </w:pPr>
    </w:p>
    <w:p w:rsidR="00957369" w:rsidRPr="006A2D27" w:rsidRDefault="00957369" w:rsidP="0086634D">
      <w:pPr>
        <w:rPr>
          <w:b/>
        </w:rPr>
      </w:pPr>
    </w:p>
    <w:p w:rsidR="0074416D" w:rsidRPr="006A2D27" w:rsidRDefault="00EB31EB" w:rsidP="0086634D">
      <w:pPr>
        <w:keepNext/>
        <w:keepLines/>
        <w:rPr>
          <w:b/>
        </w:rPr>
      </w:pPr>
      <w:r w:rsidRPr="006A2D27">
        <w:rPr>
          <w:b/>
        </w:rPr>
        <w:lastRenderedPageBreak/>
        <w:t>Článek 4</w:t>
      </w:r>
      <w:r w:rsidRPr="006A2D27">
        <w:tab/>
      </w:r>
      <w:r w:rsidRPr="006A2D27">
        <w:rPr>
          <w:b/>
        </w:rPr>
        <w:t>Žádost</w:t>
      </w:r>
    </w:p>
    <w:p w:rsidR="0074416D" w:rsidRPr="006A2D27" w:rsidRDefault="0074416D" w:rsidP="0086634D">
      <w:pPr>
        <w:keepNext/>
        <w:keepLines/>
      </w:pPr>
    </w:p>
    <w:p w:rsidR="00BE1C47" w:rsidRPr="006A2D27" w:rsidRDefault="0074416D" w:rsidP="0086634D">
      <w:pPr>
        <w:keepNext/>
        <w:keepLines/>
        <w:numPr>
          <w:ilvl w:val="1"/>
          <w:numId w:val="11"/>
        </w:numPr>
        <w:tabs>
          <w:tab w:val="clear" w:pos="792"/>
          <w:tab w:val="num" w:pos="567"/>
        </w:tabs>
        <w:suppressAutoHyphens/>
        <w:ind w:left="567" w:hanging="567"/>
      </w:pPr>
      <w:r w:rsidRPr="006A2D27">
        <w:t>Všechny žádosti</w:t>
      </w:r>
      <w:r w:rsidR="00200407" w:rsidRPr="006A2D27">
        <w:t xml:space="preserve"> o </w:t>
      </w:r>
      <w:r w:rsidRPr="006A2D27">
        <w:t>uspořádání akce ve VR musí být adresovány oddělení VR, jež má pořádání akcí na starosti.</w:t>
      </w:r>
    </w:p>
    <w:p w:rsidR="0074416D" w:rsidRPr="006A2D27" w:rsidRDefault="0074416D" w:rsidP="0086634D">
      <w:pPr>
        <w:keepNext/>
        <w:keepLines/>
      </w:pPr>
    </w:p>
    <w:p w:rsidR="00556032" w:rsidRPr="006A2D27" w:rsidRDefault="00206C43" w:rsidP="0086634D">
      <w:pPr>
        <w:keepNext/>
        <w:keepLines/>
        <w:numPr>
          <w:ilvl w:val="1"/>
          <w:numId w:val="11"/>
        </w:numPr>
        <w:tabs>
          <w:tab w:val="clear" w:pos="792"/>
          <w:tab w:val="num" w:pos="567"/>
        </w:tabs>
        <w:suppressAutoHyphens/>
        <w:ind w:left="567" w:hanging="567"/>
      </w:pPr>
      <w:r w:rsidRPr="006A2D27">
        <w:t>Žádost musí obsahovat jméno alespoň jednoho člena VR, jenž akci podporuje. Touto povinností nejsou vázány ostatní evropské orgány</w:t>
      </w:r>
      <w:r w:rsidR="00200407" w:rsidRPr="006A2D27">
        <w:t xml:space="preserve"> a </w:t>
      </w:r>
      <w:r w:rsidRPr="006A2D27">
        <w:t xml:space="preserve">instituce. </w:t>
      </w:r>
    </w:p>
    <w:p w:rsidR="0074416D" w:rsidRPr="006A2D27" w:rsidRDefault="0074416D" w:rsidP="0086634D">
      <w:pPr>
        <w:keepNext/>
        <w:keepLines/>
      </w:pPr>
    </w:p>
    <w:p w:rsidR="0074416D" w:rsidRPr="006A2D27" w:rsidRDefault="0074416D" w:rsidP="0086634D">
      <w:pPr>
        <w:keepNext/>
        <w:keepLines/>
        <w:numPr>
          <w:ilvl w:val="1"/>
          <w:numId w:val="11"/>
        </w:numPr>
        <w:tabs>
          <w:tab w:val="clear" w:pos="792"/>
          <w:tab w:val="num" w:pos="567"/>
        </w:tabs>
        <w:suppressAutoHyphens/>
        <w:ind w:left="567" w:hanging="567"/>
      </w:pPr>
      <w:r w:rsidRPr="006A2D27">
        <w:t>Žádost</w:t>
      </w:r>
      <w:r w:rsidR="00200407" w:rsidRPr="006A2D27">
        <w:t xml:space="preserve"> o </w:t>
      </w:r>
      <w:r w:rsidRPr="006A2D27">
        <w:t>uspořádání akce musí být předložena nejméně dvanáct týdnů před zamýšleným datem konání,</w:t>
      </w:r>
      <w:r w:rsidR="00200407" w:rsidRPr="006A2D27">
        <w:t xml:space="preserve"> a </w:t>
      </w:r>
      <w:r w:rsidRPr="006A2D27">
        <w:t>to prostřednictvím online formuláře,</w:t>
      </w:r>
      <w:r w:rsidR="00200407" w:rsidRPr="006A2D27">
        <w:t xml:space="preserve"> v </w:t>
      </w:r>
      <w:r w:rsidRPr="006A2D27">
        <w:t>němž budou podány všechny technické</w:t>
      </w:r>
      <w:r w:rsidR="0081554D" w:rsidRPr="006A2D27">
        <w:t> </w:t>
      </w:r>
      <w:r w:rsidRPr="006A2D27">
        <w:t xml:space="preserve">informace. </w:t>
      </w:r>
    </w:p>
    <w:p w:rsidR="0074416D" w:rsidRPr="006A2D27" w:rsidRDefault="0074416D" w:rsidP="0086634D"/>
    <w:p w:rsidR="0074416D" w:rsidRPr="006A2D27" w:rsidRDefault="0074416D" w:rsidP="0086634D">
      <w:pPr>
        <w:numPr>
          <w:ilvl w:val="1"/>
          <w:numId w:val="11"/>
        </w:numPr>
        <w:tabs>
          <w:tab w:val="clear" w:pos="792"/>
          <w:tab w:val="num" w:pos="567"/>
        </w:tabs>
        <w:suppressAutoHyphens/>
        <w:ind w:left="567" w:hanging="567"/>
      </w:pPr>
      <w:r w:rsidRPr="006A2D27">
        <w:t>Spolu se žádostí musí pořadatel předložit návrh programu včetně jmen</w:t>
      </w:r>
      <w:r w:rsidR="00200407" w:rsidRPr="006A2D27">
        <w:t xml:space="preserve"> a </w:t>
      </w:r>
      <w:r w:rsidRPr="006A2D27">
        <w:t>organizační příslušnosti řečníků, kteří mají na akci vystoupit. VR by případně měli zastupovat řečníci vybraní</w:t>
      </w:r>
      <w:r w:rsidR="00200407" w:rsidRPr="006A2D27">
        <w:t xml:space="preserve"> v </w:t>
      </w:r>
      <w:r w:rsidRPr="006A2D27">
        <w:t>první řadě ze členů VR. Jakoukoliv změnu programu či časového plánu akce nebo konference musí pořadatel co nejdříve sdělit příslušnému oddělení VR.</w:t>
      </w:r>
    </w:p>
    <w:p w:rsidR="0074416D" w:rsidRPr="006A2D27" w:rsidRDefault="0074416D" w:rsidP="0086634D"/>
    <w:p w:rsidR="0074416D" w:rsidRPr="006A2D27" w:rsidRDefault="0074416D" w:rsidP="0086634D">
      <w:pPr>
        <w:numPr>
          <w:ilvl w:val="1"/>
          <w:numId w:val="11"/>
        </w:numPr>
        <w:tabs>
          <w:tab w:val="clear" w:pos="792"/>
          <w:tab w:val="num" w:pos="567"/>
        </w:tabs>
        <w:suppressAutoHyphens/>
        <w:ind w:left="567" w:hanging="567"/>
      </w:pPr>
      <w:r w:rsidRPr="006A2D27">
        <w:t>Pořadatel musí přislíbit, že dodrží minimální (50)</w:t>
      </w:r>
      <w:r w:rsidR="00200407" w:rsidRPr="006A2D27">
        <w:t xml:space="preserve"> a </w:t>
      </w:r>
      <w:r w:rsidRPr="006A2D27">
        <w:t>maximální počet účastníků</w:t>
      </w:r>
      <w:r w:rsidR="00200407" w:rsidRPr="006A2D27">
        <w:t xml:space="preserve"> v </w:t>
      </w:r>
      <w:r w:rsidRPr="006A2D27">
        <w:t>závislosti na místnostech</w:t>
      </w:r>
      <w:r w:rsidR="00200407" w:rsidRPr="006A2D27">
        <w:t xml:space="preserve"> a </w:t>
      </w:r>
      <w:r w:rsidRPr="006A2D27">
        <w:t>prostoru, které mohou být pro akci vyhrazeny.</w:t>
      </w:r>
    </w:p>
    <w:p w:rsidR="0074416D" w:rsidRPr="006A2D27" w:rsidRDefault="0074416D" w:rsidP="0086634D"/>
    <w:p w:rsidR="0074416D" w:rsidRPr="006A2D27" w:rsidRDefault="003462BE" w:rsidP="0086634D">
      <w:pPr>
        <w:numPr>
          <w:ilvl w:val="1"/>
          <w:numId w:val="11"/>
        </w:numPr>
        <w:tabs>
          <w:tab w:val="clear" w:pos="792"/>
          <w:tab w:val="num" w:pos="567"/>
        </w:tabs>
        <w:suppressAutoHyphens/>
        <w:ind w:left="567" w:hanging="567"/>
      </w:pPr>
      <w:r w:rsidRPr="006A2D27">
        <w:t xml:space="preserve">Akce, jež VR hostí ve svých prostorách, by měly být přístupné veřejnosti. Pokud však pořadatel vyžaduje, aby byl přístup na jeho akci omezen, musí Výboru svůj zamýšlený postup pro zvaní účastníků podrobně zdůvodnit. </w:t>
      </w:r>
    </w:p>
    <w:p w:rsidR="0074416D" w:rsidRPr="006A2D27" w:rsidRDefault="0074416D" w:rsidP="0086634D"/>
    <w:p w:rsidR="0074416D" w:rsidRPr="006A2D27" w:rsidRDefault="0074416D" w:rsidP="0086634D">
      <w:pPr>
        <w:numPr>
          <w:ilvl w:val="1"/>
          <w:numId w:val="11"/>
        </w:numPr>
        <w:tabs>
          <w:tab w:val="clear" w:pos="792"/>
          <w:tab w:val="num" w:pos="567"/>
        </w:tabs>
        <w:suppressAutoHyphens/>
        <w:ind w:left="567" w:hanging="567"/>
      </w:pPr>
      <w:r w:rsidRPr="006A2D27">
        <w:t>Pořadatel musí přislíbit, že zajistí vlastní personál, který bude po celou dobu trvání akce odpovídat za uvítání</w:t>
      </w:r>
      <w:r w:rsidR="00200407" w:rsidRPr="006A2D27">
        <w:t xml:space="preserve"> a </w:t>
      </w:r>
      <w:r w:rsidRPr="006A2D27">
        <w:t>registraci účastníků akce</w:t>
      </w:r>
      <w:r w:rsidR="00200407" w:rsidRPr="006A2D27">
        <w:t xml:space="preserve"> a </w:t>
      </w:r>
      <w:r w:rsidRPr="006A2D27">
        <w:t>za poskytování informací</w:t>
      </w:r>
      <w:r w:rsidR="00200407" w:rsidRPr="006A2D27">
        <w:t xml:space="preserve"> a </w:t>
      </w:r>
      <w:r w:rsidRPr="006A2D27">
        <w:t>asistence.</w:t>
      </w:r>
    </w:p>
    <w:p w:rsidR="0074416D" w:rsidRPr="006A2D27" w:rsidRDefault="0074416D" w:rsidP="0086634D"/>
    <w:p w:rsidR="0074416D" w:rsidRPr="006A2D27" w:rsidRDefault="0074416D" w:rsidP="0086634D">
      <w:pPr>
        <w:numPr>
          <w:ilvl w:val="1"/>
          <w:numId w:val="11"/>
        </w:numPr>
        <w:tabs>
          <w:tab w:val="clear" w:pos="792"/>
          <w:tab w:val="num" w:pos="567"/>
        </w:tabs>
        <w:suppressAutoHyphens/>
        <w:ind w:left="567" w:hanging="567"/>
      </w:pPr>
      <w:r w:rsidRPr="006A2D27">
        <w:t>Žádosti</w:t>
      </w:r>
      <w:r w:rsidR="00200407" w:rsidRPr="006A2D27">
        <w:t xml:space="preserve"> o </w:t>
      </w:r>
      <w:r w:rsidRPr="006A2D27">
        <w:t>uspořádání uměleckých či kulturních akcí musí dále obsahovat úplný popis</w:t>
      </w:r>
      <w:r w:rsidR="00200407" w:rsidRPr="006A2D27">
        <w:t xml:space="preserve"> a </w:t>
      </w:r>
      <w:r w:rsidRPr="006A2D27">
        <w:t>fotografie uměleckých děl (velikost, váha atd.) nebo plánované akce</w:t>
      </w:r>
      <w:r w:rsidR="00200407" w:rsidRPr="006A2D27">
        <w:t xml:space="preserve"> a </w:t>
      </w:r>
      <w:r w:rsidRPr="006A2D27">
        <w:t>texty, jež mají být zveřejněny a/nebo vystaveny</w:t>
      </w:r>
      <w:r w:rsidR="00200407" w:rsidRPr="006A2D27">
        <w:t xml:space="preserve"> v </w:t>
      </w:r>
      <w:r w:rsidRPr="006A2D27">
        <w:t>prostorách VR.</w:t>
      </w:r>
    </w:p>
    <w:p w:rsidR="0074416D" w:rsidRPr="006A2D27" w:rsidRDefault="0074416D" w:rsidP="0086634D"/>
    <w:p w:rsidR="0074416D" w:rsidRPr="006A2D27" w:rsidRDefault="0074416D" w:rsidP="0086634D">
      <w:pPr>
        <w:numPr>
          <w:ilvl w:val="1"/>
          <w:numId w:val="11"/>
        </w:numPr>
        <w:tabs>
          <w:tab w:val="clear" w:pos="792"/>
          <w:tab w:val="num" w:pos="567"/>
        </w:tabs>
        <w:suppressAutoHyphens/>
        <w:ind w:left="567" w:hanging="567"/>
      </w:pPr>
      <w:r w:rsidRPr="006A2D27">
        <w:t>Výjimky</w:t>
      </w:r>
      <w:r w:rsidR="00200407" w:rsidRPr="006A2D27">
        <w:t xml:space="preserve"> z </w:t>
      </w:r>
      <w:r w:rsidRPr="006A2D27">
        <w:t>povinností stanovených</w:t>
      </w:r>
      <w:r w:rsidR="00200407" w:rsidRPr="006A2D27">
        <w:t xml:space="preserve"> v </w:t>
      </w:r>
      <w:r w:rsidRPr="006A2D27">
        <w:t xml:space="preserve">tomto článku musí schválit generální tajemník. </w:t>
      </w:r>
    </w:p>
    <w:p w:rsidR="0074416D" w:rsidRPr="006A2D27" w:rsidRDefault="0074416D" w:rsidP="0086634D"/>
    <w:p w:rsidR="0074416D" w:rsidRPr="006A2D27" w:rsidRDefault="0074416D" w:rsidP="0086634D"/>
    <w:p w:rsidR="00BE1C47" w:rsidRPr="006A2D27" w:rsidRDefault="0074416D" w:rsidP="0086634D">
      <w:pPr>
        <w:pStyle w:val="Footer"/>
        <w:rPr>
          <w:b/>
        </w:rPr>
      </w:pPr>
      <w:r w:rsidRPr="006A2D27">
        <w:rPr>
          <w:b/>
        </w:rPr>
        <w:t>Článek 5</w:t>
      </w:r>
      <w:r w:rsidRPr="006A2D27">
        <w:tab/>
      </w:r>
      <w:r w:rsidRPr="006A2D27">
        <w:rPr>
          <w:b/>
        </w:rPr>
        <w:t>Schvalování</w:t>
      </w:r>
    </w:p>
    <w:p w:rsidR="0074416D" w:rsidRPr="006A2D27" w:rsidRDefault="0074416D" w:rsidP="0086634D"/>
    <w:p w:rsidR="0074416D" w:rsidRPr="006A2D27" w:rsidRDefault="00363C57" w:rsidP="0086634D">
      <w:pPr>
        <w:numPr>
          <w:ilvl w:val="0"/>
          <w:numId w:val="59"/>
        </w:numPr>
        <w:tabs>
          <w:tab w:val="left" w:pos="567"/>
        </w:tabs>
        <w:ind w:left="567" w:hanging="567"/>
      </w:pPr>
      <w:r w:rsidRPr="006A2D27">
        <w:t>Žádosti týkající se akcí, jež VR hostí, projedná interní výbor VR (výbor pro akce).</w:t>
      </w:r>
    </w:p>
    <w:p w:rsidR="0074416D" w:rsidRPr="006A2D27" w:rsidRDefault="0074416D" w:rsidP="0086634D"/>
    <w:p w:rsidR="0074416D" w:rsidRPr="006A2D27" w:rsidRDefault="0074416D" w:rsidP="0086634D">
      <w:pPr>
        <w:numPr>
          <w:ilvl w:val="1"/>
          <w:numId w:val="12"/>
        </w:numPr>
        <w:tabs>
          <w:tab w:val="clear" w:pos="792"/>
          <w:tab w:val="num" w:pos="567"/>
        </w:tabs>
        <w:suppressAutoHyphens/>
        <w:ind w:left="567" w:hanging="567"/>
      </w:pPr>
      <w:r w:rsidRPr="006A2D27">
        <w:t>Tento výbor prověří soulad navrhované akce</w:t>
      </w:r>
      <w:r w:rsidR="00200407" w:rsidRPr="006A2D27">
        <w:t xml:space="preserve"> s </w:t>
      </w:r>
      <w:r w:rsidRPr="006A2D27">
        <w:t>požadavky</w:t>
      </w:r>
      <w:r w:rsidR="00200407" w:rsidRPr="006A2D27">
        <w:t xml:space="preserve"> a </w:t>
      </w:r>
      <w:r w:rsidRPr="006A2D27">
        <w:t>vydá stanovisko, přičemž zohlední relevantnost akce vzhledem</w:t>
      </w:r>
      <w:r w:rsidR="00200407" w:rsidRPr="006A2D27">
        <w:t xml:space="preserve"> k </w:t>
      </w:r>
      <w:r w:rsidRPr="006A2D27">
        <w:t>prioritám</w:t>
      </w:r>
      <w:r w:rsidR="00200407" w:rsidRPr="006A2D27">
        <w:t xml:space="preserve"> a </w:t>
      </w:r>
      <w:r w:rsidRPr="006A2D27">
        <w:t xml:space="preserve">činnosti VR. </w:t>
      </w:r>
    </w:p>
    <w:p w:rsidR="0074416D" w:rsidRPr="006A2D27" w:rsidRDefault="0074416D" w:rsidP="0086634D"/>
    <w:p w:rsidR="0074416D" w:rsidRPr="006A2D27" w:rsidRDefault="0074416D" w:rsidP="0086634D">
      <w:pPr>
        <w:numPr>
          <w:ilvl w:val="1"/>
          <w:numId w:val="12"/>
        </w:numPr>
        <w:tabs>
          <w:tab w:val="clear" w:pos="792"/>
          <w:tab w:val="num" w:pos="567"/>
        </w:tabs>
        <w:suppressAutoHyphens/>
        <w:ind w:left="567" w:hanging="567"/>
      </w:pPr>
      <w:r w:rsidRPr="006A2D27">
        <w:t>O uspořádání konferencí, jež Výbor spolupořádá či hostí, rozhodne generální tajemník VR.</w:t>
      </w:r>
      <w:r w:rsidR="00200407" w:rsidRPr="006A2D27">
        <w:t xml:space="preserve"> V </w:t>
      </w:r>
      <w:r w:rsidRPr="006A2D27">
        <w:t>případech, kdy je to vyžadováno, je toto rozhodnutí učiněno po konzultaci se sekretariáty politických skupin</w:t>
      </w:r>
      <w:r w:rsidR="00200407" w:rsidRPr="006A2D27">
        <w:t xml:space="preserve"> a s </w:t>
      </w:r>
      <w:r w:rsidRPr="006A2D27">
        <w:t>kabinetem předsedy.</w:t>
      </w:r>
    </w:p>
    <w:p w:rsidR="0074416D" w:rsidRPr="006A2D27" w:rsidRDefault="0074416D" w:rsidP="0086634D"/>
    <w:p w:rsidR="0074416D" w:rsidRPr="006A2D27" w:rsidRDefault="003462BE" w:rsidP="0086634D">
      <w:pPr>
        <w:numPr>
          <w:ilvl w:val="1"/>
          <w:numId w:val="12"/>
        </w:numPr>
        <w:tabs>
          <w:tab w:val="clear" w:pos="792"/>
          <w:tab w:val="num" w:pos="567"/>
        </w:tabs>
        <w:suppressAutoHyphens/>
        <w:ind w:left="567" w:hanging="567"/>
      </w:pPr>
      <w:r w:rsidRPr="006A2D27">
        <w:t>Žádosti týkající se výstav projedná interní výbor VR (výbor „regi-art“), jenž vydá stanovisko.</w:t>
      </w:r>
      <w:r w:rsidR="00200407" w:rsidRPr="006A2D27">
        <w:t xml:space="preserve"> V </w:t>
      </w:r>
      <w:r w:rsidRPr="006A2D27">
        <w:t>návaznosti na to rozhodne generální tajemník VR.</w:t>
      </w:r>
    </w:p>
    <w:p w:rsidR="0074416D" w:rsidRPr="006A2D27" w:rsidRDefault="0074416D" w:rsidP="0086634D"/>
    <w:p w:rsidR="0074416D" w:rsidRPr="006A2D27" w:rsidRDefault="0074416D" w:rsidP="0086634D"/>
    <w:p w:rsidR="0074416D" w:rsidRPr="006A2D27" w:rsidRDefault="0074416D" w:rsidP="0086634D">
      <w:pPr>
        <w:pStyle w:val="Footer"/>
        <w:keepNext/>
        <w:keepLines/>
        <w:rPr>
          <w:b/>
        </w:rPr>
      </w:pPr>
      <w:r w:rsidRPr="006A2D27">
        <w:rPr>
          <w:b/>
        </w:rPr>
        <w:t>Článek 6</w:t>
      </w:r>
      <w:r w:rsidRPr="006A2D27">
        <w:tab/>
      </w:r>
      <w:r w:rsidRPr="006A2D27">
        <w:rPr>
          <w:b/>
        </w:rPr>
        <w:t>Realizace akce</w:t>
      </w:r>
    </w:p>
    <w:p w:rsidR="0074416D" w:rsidRPr="006A2D27" w:rsidRDefault="0074416D" w:rsidP="0086634D">
      <w:pPr>
        <w:keepNext/>
        <w:keepLines/>
      </w:pPr>
    </w:p>
    <w:p w:rsidR="0074416D" w:rsidRPr="006A2D27" w:rsidRDefault="0074416D" w:rsidP="0086634D">
      <w:pPr>
        <w:numPr>
          <w:ilvl w:val="1"/>
          <w:numId w:val="13"/>
        </w:numPr>
        <w:tabs>
          <w:tab w:val="clear" w:pos="792"/>
          <w:tab w:val="num" w:pos="567"/>
        </w:tabs>
        <w:suppressAutoHyphens/>
        <w:ind w:left="567" w:hanging="567"/>
      </w:pPr>
      <w:r w:rsidRPr="006A2D27">
        <w:t>Přístup do budov VR pro externí osoby (pořadatele, řečníky, účastníky) podléhá bezpečnostním předpisům VR. Navíc je omezen na prostory, jež byly pro danou akci vyhrazeny.</w:t>
      </w:r>
    </w:p>
    <w:p w:rsidR="0074416D" w:rsidRPr="006A2D27" w:rsidRDefault="0074416D" w:rsidP="0086634D"/>
    <w:p w:rsidR="0074416D" w:rsidRPr="006A2D27" w:rsidRDefault="00363C57" w:rsidP="0086634D">
      <w:pPr>
        <w:numPr>
          <w:ilvl w:val="1"/>
          <w:numId w:val="13"/>
        </w:numPr>
        <w:tabs>
          <w:tab w:val="clear" w:pos="792"/>
          <w:tab w:val="num" w:pos="567"/>
        </w:tabs>
        <w:suppressAutoHyphens/>
        <w:ind w:left="567" w:hanging="567"/>
      </w:pPr>
      <w:r w:rsidRPr="006A2D27">
        <w:t>Tři pracovní dny před akcí musí pořadatel předložit úplný seznam zaregistrovaných účastníků. Pořadatel uvědomí VR, mají-li se akce zúčastnit VIP hosté.</w:t>
      </w:r>
    </w:p>
    <w:p w:rsidR="0074416D" w:rsidRPr="006A2D27" w:rsidRDefault="0074416D" w:rsidP="0086634D"/>
    <w:p w:rsidR="0074416D" w:rsidRPr="006A2D27" w:rsidRDefault="00363C57" w:rsidP="0086634D">
      <w:pPr>
        <w:numPr>
          <w:ilvl w:val="1"/>
          <w:numId w:val="13"/>
        </w:numPr>
        <w:tabs>
          <w:tab w:val="clear" w:pos="792"/>
          <w:tab w:val="num" w:pos="567"/>
        </w:tabs>
        <w:suppressAutoHyphens/>
        <w:ind w:left="567" w:hanging="567"/>
      </w:pPr>
      <w:r w:rsidRPr="006A2D27">
        <w:t>Před oficiálním zahájením výstavy</w:t>
      </w:r>
      <w:r w:rsidR="00200407" w:rsidRPr="006A2D27">
        <w:t xml:space="preserve"> v </w:t>
      </w:r>
      <w:r w:rsidRPr="006A2D27">
        <w:t>prostorách VR provede zástupce VR spolu</w:t>
      </w:r>
      <w:r w:rsidR="00200407" w:rsidRPr="006A2D27">
        <w:t xml:space="preserve"> s </w:t>
      </w:r>
      <w:r w:rsidRPr="006A2D27">
        <w:t>pořadatelem její závěrečnou kontrolu.</w:t>
      </w:r>
    </w:p>
    <w:p w:rsidR="0074416D" w:rsidRPr="006A2D27" w:rsidRDefault="0074416D" w:rsidP="0086634D"/>
    <w:p w:rsidR="0074416D" w:rsidRPr="006A2D27" w:rsidRDefault="0074416D" w:rsidP="0086634D"/>
    <w:p w:rsidR="0074416D" w:rsidRPr="006A2D27" w:rsidRDefault="0074416D" w:rsidP="0086634D">
      <w:pPr>
        <w:rPr>
          <w:b/>
        </w:rPr>
      </w:pPr>
      <w:r w:rsidRPr="006A2D27">
        <w:rPr>
          <w:b/>
        </w:rPr>
        <w:t>Článek 7</w:t>
      </w:r>
      <w:r w:rsidRPr="006A2D27">
        <w:tab/>
      </w:r>
      <w:r w:rsidRPr="006A2D27">
        <w:rPr>
          <w:b/>
        </w:rPr>
        <w:t>Podmínky využívání prostor, materiálů</w:t>
      </w:r>
      <w:r w:rsidR="00200407" w:rsidRPr="006A2D27">
        <w:rPr>
          <w:b/>
        </w:rPr>
        <w:t xml:space="preserve"> a </w:t>
      </w:r>
      <w:r w:rsidRPr="006A2D27">
        <w:rPr>
          <w:b/>
        </w:rPr>
        <w:t>služeb VR</w:t>
      </w:r>
    </w:p>
    <w:p w:rsidR="0074416D" w:rsidRPr="006A2D27" w:rsidRDefault="0074416D" w:rsidP="0086634D"/>
    <w:p w:rsidR="003462BE" w:rsidRPr="006A2D27" w:rsidRDefault="003462BE" w:rsidP="0086634D">
      <w:pPr>
        <w:numPr>
          <w:ilvl w:val="1"/>
          <w:numId w:val="14"/>
        </w:numPr>
        <w:tabs>
          <w:tab w:val="clear" w:pos="792"/>
          <w:tab w:val="num" w:pos="567"/>
        </w:tabs>
        <w:suppressAutoHyphens/>
        <w:ind w:left="567" w:hanging="567"/>
      </w:pPr>
      <w:r w:rsidRPr="006A2D27">
        <w:t>VR může pro akce, jež hostí, dát</w:t>
      </w:r>
      <w:r w:rsidR="00200407" w:rsidRPr="006A2D27">
        <w:t xml:space="preserve"> k </w:t>
      </w:r>
      <w:r w:rsidRPr="006A2D27">
        <w:t>dispozici nanejvýše tři prostory na maximálně dva dny.</w:t>
      </w:r>
    </w:p>
    <w:p w:rsidR="00F658E9" w:rsidRPr="006A2D27" w:rsidRDefault="00F658E9" w:rsidP="0086634D"/>
    <w:p w:rsidR="0074416D" w:rsidRPr="006A2D27" w:rsidRDefault="0074416D" w:rsidP="0086634D">
      <w:pPr>
        <w:numPr>
          <w:ilvl w:val="1"/>
          <w:numId w:val="14"/>
        </w:numPr>
        <w:tabs>
          <w:tab w:val="clear" w:pos="792"/>
          <w:tab w:val="num" w:pos="567"/>
        </w:tabs>
        <w:suppressAutoHyphens/>
        <w:ind w:left="567" w:hanging="567"/>
      </w:pPr>
      <w:r w:rsidRPr="006A2D27">
        <w:t>V závislosti na dostupnosti</w:t>
      </w:r>
      <w:r w:rsidR="00200407" w:rsidRPr="006A2D27">
        <w:t xml:space="preserve"> a </w:t>
      </w:r>
      <w:r w:rsidRPr="006A2D27">
        <w:t>předchozím schválení může VR pořadateli poskytnout služby, technické vybavení</w:t>
      </w:r>
      <w:r w:rsidR="00200407" w:rsidRPr="006A2D27">
        <w:t xml:space="preserve"> a </w:t>
      </w:r>
      <w:r w:rsidRPr="006A2D27">
        <w:t>zařízení. Žádost</w:t>
      </w:r>
      <w:r w:rsidR="00200407" w:rsidRPr="006A2D27">
        <w:t xml:space="preserve"> o </w:t>
      </w:r>
      <w:r w:rsidRPr="006A2D27">
        <w:t>tyto služby musí být podána nejméně 10 pracovních dní před danou akcí.</w:t>
      </w:r>
    </w:p>
    <w:p w:rsidR="0074416D" w:rsidRPr="006A2D27" w:rsidRDefault="0074416D" w:rsidP="0086634D"/>
    <w:p w:rsidR="0074416D" w:rsidRPr="006A2D27" w:rsidRDefault="0074416D" w:rsidP="0086634D">
      <w:pPr>
        <w:numPr>
          <w:ilvl w:val="1"/>
          <w:numId w:val="14"/>
        </w:numPr>
        <w:tabs>
          <w:tab w:val="clear" w:pos="792"/>
          <w:tab w:val="num" w:pos="567"/>
        </w:tabs>
        <w:suppressAutoHyphens/>
        <w:ind w:left="567" w:hanging="567"/>
      </w:pPr>
      <w:r w:rsidRPr="006A2D27">
        <w:t>VR si vyhrazuje právo změnit určené prostory</w:t>
      </w:r>
      <w:r w:rsidR="00200407" w:rsidRPr="006A2D27">
        <w:t xml:space="preserve"> a </w:t>
      </w:r>
      <w:r w:rsidRPr="006A2D27">
        <w:t>vybavení a/nebo služby poskytované pořadateli, pokud dojde</w:t>
      </w:r>
      <w:r w:rsidR="00200407" w:rsidRPr="006A2D27">
        <w:t xml:space="preserve"> k </w:t>
      </w:r>
      <w:r w:rsidRPr="006A2D27">
        <w:t>tomu, že je bude na poslední chvíli sám potřebovat.</w:t>
      </w:r>
    </w:p>
    <w:p w:rsidR="0074416D" w:rsidRPr="006A2D27" w:rsidRDefault="0074416D" w:rsidP="0086634D"/>
    <w:p w:rsidR="0074416D" w:rsidRPr="006A2D27" w:rsidRDefault="0074416D" w:rsidP="0086634D">
      <w:pPr>
        <w:numPr>
          <w:ilvl w:val="1"/>
          <w:numId w:val="14"/>
        </w:numPr>
        <w:tabs>
          <w:tab w:val="clear" w:pos="792"/>
          <w:tab w:val="num" w:pos="567"/>
        </w:tabs>
        <w:suppressAutoHyphens/>
        <w:ind w:left="567" w:hanging="567"/>
      </w:pPr>
      <w:r w:rsidRPr="006A2D27">
        <w:t>V závislosti na dostupnosti zdrojů</w:t>
      </w:r>
      <w:r w:rsidR="00200407" w:rsidRPr="006A2D27">
        <w:t xml:space="preserve"> a </w:t>
      </w:r>
      <w:r w:rsidRPr="006A2D27">
        <w:t xml:space="preserve">předchozím schválení může VR pořadateli nabídnout určité služby, jako je </w:t>
      </w:r>
      <w:r w:rsidR="00200407" w:rsidRPr="006A2D27">
        <w:t>např. </w:t>
      </w:r>
      <w:r w:rsidRPr="006A2D27">
        <w:t>tlumočení (maximálně 3 jazyky, aktivní/pasivní režim) a/nebo zajištění nápojů (káva, čaj, voda).</w:t>
      </w:r>
    </w:p>
    <w:p w:rsidR="0074416D" w:rsidRPr="006A2D27" w:rsidRDefault="0074416D" w:rsidP="0086634D"/>
    <w:p w:rsidR="0074416D" w:rsidRPr="006A2D27" w:rsidRDefault="00F25462" w:rsidP="0086634D">
      <w:pPr>
        <w:numPr>
          <w:ilvl w:val="1"/>
          <w:numId w:val="14"/>
        </w:numPr>
        <w:tabs>
          <w:tab w:val="clear" w:pos="792"/>
          <w:tab w:val="num" w:pos="567"/>
        </w:tabs>
        <w:suppressAutoHyphens/>
        <w:ind w:left="567" w:hanging="567"/>
      </w:pPr>
      <w:r w:rsidRPr="006A2D27">
        <w:t>Cateringové služby na akce, jež VR hostí či spolupořádá, lze objednat</w:t>
      </w:r>
      <w:r w:rsidR="00200407" w:rsidRPr="006A2D27">
        <w:t xml:space="preserve"> u </w:t>
      </w:r>
      <w:r w:rsidRPr="006A2D27">
        <w:t>interního nebo</w:t>
      </w:r>
      <w:r w:rsidR="00200407" w:rsidRPr="006A2D27">
        <w:t xml:space="preserve"> u </w:t>
      </w:r>
      <w:r w:rsidRPr="006A2D27">
        <w:t>externího dodavatele. Pořadatel akce, kterou VR hostí, vyjedná vše (objednávky, platby) přímo</w:t>
      </w:r>
      <w:r w:rsidR="00200407" w:rsidRPr="006A2D27">
        <w:t xml:space="preserve"> s </w:t>
      </w:r>
      <w:r w:rsidRPr="006A2D27">
        <w:t>dodavatelem</w:t>
      </w:r>
      <w:r w:rsidR="00200407" w:rsidRPr="006A2D27">
        <w:t xml:space="preserve"> a </w:t>
      </w:r>
      <w:r w:rsidRPr="006A2D27">
        <w:t>uvědomí VR.</w:t>
      </w:r>
    </w:p>
    <w:p w:rsidR="009B7F7E" w:rsidRPr="006A2D27" w:rsidRDefault="009B7F7E" w:rsidP="0086634D"/>
    <w:p w:rsidR="00484E66" w:rsidRPr="006A2D27" w:rsidRDefault="00484E66" w:rsidP="0086634D">
      <w:pPr>
        <w:numPr>
          <w:ilvl w:val="1"/>
          <w:numId w:val="14"/>
        </w:numPr>
        <w:tabs>
          <w:tab w:val="clear" w:pos="792"/>
          <w:tab w:val="num" w:pos="567"/>
        </w:tabs>
        <w:suppressAutoHyphens/>
        <w:ind w:left="567" w:hanging="567"/>
      </w:pPr>
      <w:r w:rsidRPr="006A2D27">
        <w:t>VR může rozhodnout</w:t>
      </w:r>
      <w:r w:rsidR="00200407" w:rsidRPr="006A2D27">
        <w:t xml:space="preserve"> o </w:t>
      </w:r>
      <w:r w:rsidRPr="006A2D27">
        <w:t>ukončení akce/výstavy, pokud nebudou dodrženy podmínky, za nichž byla podána žádost</w:t>
      </w:r>
      <w:r w:rsidR="00200407" w:rsidRPr="006A2D27">
        <w:t xml:space="preserve"> o </w:t>
      </w:r>
      <w:r w:rsidRPr="006A2D27">
        <w:t>její uspořádání</w:t>
      </w:r>
      <w:r w:rsidR="00200407" w:rsidRPr="006A2D27">
        <w:t xml:space="preserve"> a </w:t>
      </w:r>
      <w:r w:rsidRPr="006A2D27">
        <w:t>za nichž VR tuto akci/výstavu následně schválil.</w:t>
      </w:r>
    </w:p>
    <w:p w:rsidR="00AF65FF" w:rsidRPr="006A2D27" w:rsidRDefault="00AF65FF" w:rsidP="0086634D"/>
    <w:p w:rsidR="0074416D" w:rsidRPr="006A2D27" w:rsidRDefault="0074416D" w:rsidP="0086634D"/>
    <w:p w:rsidR="0074416D" w:rsidRPr="006A2D27" w:rsidRDefault="0074416D" w:rsidP="0086634D">
      <w:pPr>
        <w:pStyle w:val="Footer"/>
        <w:keepNext/>
        <w:keepLines/>
        <w:tabs>
          <w:tab w:val="left" w:pos="426"/>
        </w:tabs>
        <w:rPr>
          <w:b/>
          <w:bCs/>
        </w:rPr>
      </w:pPr>
      <w:r w:rsidRPr="006A2D27">
        <w:rPr>
          <w:b/>
        </w:rPr>
        <w:t>Článek 8</w:t>
      </w:r>
      <w:r w:rsidRPr="006A2D27">
        <w:tab/>
      </w:r>
      <w:r w:rsidRPr="006A2D27">
        <w:rPr>
          <w:b/>
        </w:rPr>
        <w:t>Odpovědnost</w:t>
      </w:r>
    </w:p>
    <w:p w:rsidR="0074416D" w:rsidRPr="006A2D27" w:rsidRDefault="0074416D" w:rsidP="0086634D">
      <w:pPr>
        <w:keepNext/>
        <w:keepLines/>
      </w:pPr>
    </w:p>
    <w:p w:rsidR="0074416D" w:rsidRPr="006A2D27" w:rsidRDefault="0074416D" w:rsidP="0086634D">
      <w:pPr>
        <w:keepNext/>
        <w:keepLines/>
        <w:numPr>
          <w:ilvl w:val="1"/>
          <w:numId w:val="15"/>
        </w:numPr>
        <w:tabs>
          <w:tab w:val="clear" w:pos="792"/>
          <w:tab w:val="num" w:pos="567"/>
        </w:tabs>
        <w:suppressAutoHyphens/>
        <w:ind w:left="567" w:hanging="567"/>
      </w:pPr>
      <w:r w:rsidRPr="006A2D27">
        <w:t>Pořadatel přijímá plnou odpovědnost</w:t>
      </w:r>
      <w:r w:rsidR="00200407" w:rsidRPr="006A2D27">
        <w:t xml:space="preserve"> a </w:t>
      </w:r>
      <w:r w:rsidRPr="006A2D27">
        <w:t>zprošťuje VR jakékoliv odpovědnosti</w:t>
      </w:r>
      <w:r w:rsidR="00200407" w:rsidRPr="006A2D27">
        <w:t xml:space="preserve"> v </w:t>
      </w:r>
      <w:r w:rsidRPr="006A2D27">
        <w:t>těchto oblastech:</w:t>
      </w:r>
    </w:p>
    <w:p w:rsidR="0074416D" w:rsidRPr="006A2D27" w:rsidRDefault="0074416D" w:rsidP="0086634D">
      <w:pPr>
        <w:keepNext/>
        <w:keepLines/>
      </w:pPr>
    </w:p>
    <w:p w:rsidR="0074416D" w:rsidRPr="006A2D27" w:rsidRDefault="00AF65FF" w:rsidP="0086634D">
      <w:pPr>
        <w:pStyle w:val="ListParagraph"/>
        <w:keepNext/>
        <w:keepLines/>
        <w:numPr>
          <w:ilvl w:val="0"/>
          <w:numId w:val="47"/>
        </w:numPr>
        <w:suppressAutoHyphens/>
        <w:spacing w:after="0" w:line="288" w:lineRule="auto"/>
        <w:ind w:left="936" w:hanging="369"/>
        <w:jc w:val="both"/>
        <w:rPr>
          <w:rFonts w:ascii="Times New Roman" w:hAnsi="Times New Roman"/>
        </w:rPr>
      </w:pPr>
      <w:r w:rsidRPr="006A2D27">
        <w:rPr>
          <w:rFonts w:ascii="Times New Roman" w:hAnsi="Times New Roman"/>
        </w:rPr>
        <w:t>dodávka, příprava</w:t>
      </w:r>
      <w:r w:rsidR="00200407" w:rsidRPr="006A2D27">
        <w:rPr>
          <w:rFonts w:ascii="Times New Roman" w:hAnsi="Times New Roman"/>
        </w:rPr>
        <w:t xml:space="preserve"> a </w:t>
      </w:r>
      <w:r w:rsidRPr="006A2D27">
        <w:rPr>
          <w:rFonts w:ascii="Times New Roman" w:hAnsi="Times New Roman"/>
        </w:rPr>
        <w:t>konzumace potravin</w:t>
      </w:r>
      <w:r w:rsidR="00200407" w:rsidRPr="006A2D27">
        <w:rPr>
          <w:rFonts w:ascii="Times New Roman" w:hAnsi="Times New Roman"/>
        </w:rPr>
        <w:t xml:space="preserve"> a </w:t>
      </w:r>
      <w:r w:rsidRPr="006A2D27">
        <w:rPr>
          <w:rFonts w:ascii="Times New Roman" w:hAnsi="Times New Roman"/>
        </w:rPr>
        <w:t>nápojů podávaných během pořadatelovy akce</w:t>
      </w:r>
      <w:r w:rsidR="00200407" w:rsidRPr="006A2D27">
        <w:rPr>
          <w:rFonts w:ascii="Times New Roman" w:hAnsi="Times New Roman"/>
        </w:rPr>
        <w:t xml:space="preserve"> v </w:t>
      </w:r>
      <w:r w:rsidRPr="006A2D27">
        <w:rPr>
          <w:rFonts w:ascii="Times New Roman" w:hAnsi="Times New Roman"/>
        </w:rPr>
        <w:t>prostorách VR</w:t>
      </w:r>
      <w:r w:rsidR="00200407" w:rsidRPr="006A2D27">
        <w:rPr>
          <w:rFonts w:ascii="Times New Roman" w:hAnsi="Times New Roman"/>
        </w:rPr>
        <w:t xml:space="preserve"> a </w:t>
      </w:r>
      <w:r w:rsidRPr="006A2D27">
        <w:rPr>
          <w:rFonts w:ascii="Times New Roman" w:hAnsi="Times New Roman"/>
        </w:rPr>
        <w:t>likvidace odpadu;</w:t>
      </w:r>
    </w:p>
    <w:p w:rsidR="0074416D" w:rsidRPr="006A2D27" w:rsidRDefault="0074416D" w:rsidP="0086634D">
      <w:pPr>
        <w:keepNext/>
        <w:keepLines/>
        <w:ind w:left="936" w:hanging="369"/>
      </w:pPr>
    </w:p>
    <w:p w:rsidR="0074416D" w:rsidRPr="006A2D27" w:rsidRDefault="0074416D" w:rsidP="0086634D">
      <w:pPr>
        <w:pStyle w:val="ListParagraph"/>
        <w:keepNext/>
        <w:keepLines/>
        <w:numPr>
          <w:ilvl w:val="0"/>
          <w:numId w:val="47"/>
        </w:numPr>
        <w:suppressAutoHyphens/>
        <w:spacing w:after="0" w:line="288" w:lineRule="auto"/>
        <w:ind w:left="936" w:hanging="369"/>
        <w:jc w:val="both"/>
        <w:rPr>
          <w:rFonts w:ascii="Times New Roman" w:hAnsi="Times New Roman"/>
        </w:rPr>
      </w:pPr>
      <w:r w:rsidRPr="006A2D27">
        <w:rPr>
          <w:rFonts w:ascii="Times New Roman" w:hAnsi="Times New Roman"/>
        </w:rPr>
        <w:t>otrava potravinami nebo jiná škoda způsobená potravinami</w:t>
      </w:r>
      <w:r w:rsidR="00200407" w:rsidRPr="006A2D27">
        <w:rPr>
          <w:rFonts w:ascii="Times New Roman" w:hAnsi="Times New Roman"/>
        </w:rPr>
        <w:t xml:space="preserve"> a </w:t>
      </w:r>
      <w:r w:rsidRPr="006A2D27">
        <w:rPr>
          <w:rFonts w:ascii="Times New Roman" w:hAnsi="Times New Roman"/>
        </w:rPr>
        <w:t>nápoji podávanými během pořadatelovy akce</w:t>
      </w:r>
      <w:r w:rsidR="00200407" w:rsidRPr="006A2D27">
        <w:rPr>
          <w:rFonts w:ascii="Times New Roman" w:hAnsi="Times New Roman"/>
        </w:rPr>
        <w:t xml:space="preserve"> v </w:t>
      </w:r>
      <w:r w:rsidRPr="006A2D27">
        <w:rPr>
          <w:rFonts w:ascii="Times New Roman" w:hAnsi="Times New Roman"/>
        </w:rPr>
        <w:t>prostorách VR.</w:t>
      </w:r>
    </w:p>
    <w:p w:rsidR="0074416D" w:rsidRPr="006A2D27" w:rsidRDefault="0074416D" w:rsidP="0086634D"/>
    <w:p w:rsidR="0074416D" w:rsidRPr="006A2D27" w:rsidRDefault="0074416D" w:rsidP="0086634D">
      <w:pPr>
        <w:numPr>
          <w:ilvl w:val="1"/>
          <w:numId w:val="15"/>
        </w:numPr>
        <w:tabs>
          <w:tab w:val="clear" w:pos="792"/>
          <w:tab w:val="num" w:pos="567"/>
        </w:tabs>
        <w:suppressAutoHyphens/>
        <w:ind w:left="567" w:hanging="567"/>
      </w:pPr>
      <w:r w:rsidRPr="006A2D27">
        <w:t>Pořadatel se zaváže, že dodrží celní</w:t>
      </w:r>
      <w:r w:rsidR="00200407" w:rsidRPr="006A2D27">
        <w:t xml:space="preserve"> a </w:t>
      </w:r>
      <w:r w:rsidRPr="006A2D27">
        <w:t>sanitární náležitosti</w:t>
      </w:r>
      <w:r w:rsidR="00200407" w:rsidRPr="006A2D27">
        <w:t xml:space="preserve"> a </w:t>
      </w:r>
      <w:r w:rsidRPr="006A2D27">
        <w:t>všechny další právní závazky vzniklé</w:t>
      </w:r>
      <w:r w:rsidR="00200407" w:rsidRPr="006A2D27">
        <w:t xml:space="preserve"> v </w:t>
      </w:r>
      <w:r w:rsidRPr="006A2D27">
        <w:t>souvislosti</w:t>
      </w:r>
      <w:r w:rsidR="00200407" w:rsidRPr="006A2D27">
        <w:t xml:space="preserve"> s </w:t>
      </w:r>
      <w:r w:rsidRPr="006A2D27">
        <w:t>dovozem</w:t>
      </w:r>
      <w:r w:rsidR="00200407" w:rsidRPr="006A2D27">
        <w:t xml:space="preserve"> a </w:t>
      </w:r>
      <w:r w:rsidRPr="006A2D27">
        <w:t>vývozem předmětů, jež mají být vystaveny, a/nebo produktů určených ke spotřebě.</w:t>
      </w:r>
    </w:p>
    <w:p w:rsidR="0074416D" w:rsidRPr="006A2D27" w:rsidRDefault="0074416D" w:rsidP="0086634D"/>
    <w:p w:rsidR="0074416D" w:rsidRPr="006A2D27" w:rsidRDefault="0074416D" w:rsidP="0086634D">
      <w:pPr>
        <w:numPr>
          <w:ilvl w:val="1"/>
          <w:numId w:val="15"/>
        </w:numPr>
        <w:tabs>
          <w:tab w:val="clear" w:pos="792"/>
          <w:tab w:val="num" w:pos="567"/>
        </w:tabs>
        <w:suppressAutoHyphens/>
        <w:ind w:left="567" w:hanging="567"/>
      </w:pPr>
      <w:r w:rsidRPr="006A2D27">
        <w:t>Pořadatel se zaváže, že bude vyhrazené prostory ve VR využívat odpovědně</w:t>
      </w:r>
      <w:r w:rsidR="00200407" w:rsidRPr="006A2D27">
        <w:t xml:space="preserve"> a </w:t>
      </w:r>
      <w:r w:rsidRPr="006A2D27">
        <w:t>obezřetně</w:t>
      </w:r>
      <w:r w:rsidR="00200407" w:rsidRPr="006A2D27">
        <w:t xml:space="preserve"> a </w:t>
      </w:r>
      <w:r w:rsidRPr="006A2D27">
        <w:t>že zajistí, aby prostory, které mu byly dány</w:t>
      </w:r>
      <w:r w:rsidR="00200407" w:rsidRPr="006A2D27">
        <w:t xml:space="preserve"> k </w:t>
      </w:r>
      <w:r w:rsidRPr="006A2D27">
        <w:t>dispozici, byly po skončení akce</w:t>
      </w:r>
      <w:r w:rsidR="00200407" w:rsidRPr="006A2D27">
        <w:t xml:space="preserve"> v </w:t>
      </w:r>
      <w:r w:rsidRPr="006A2D27">
        <w:t>bezvadném stavu.</w:t>
      </w:r>
    </w:p>
    <w:p w:rsidR="0074416D" w:rsidRPr="006A2D27" w:rsidRDefault="0074416D" w:rsidP="0086634D"/>
    <w:p w:rsidR="0074416D" w:rsidRPr="006A2D27" w:rsidRDefault="0074416D" w:rsidP="0086634D">
      <w:pPr>
        <w:numPr>
          <w:ilvl w:val="1"/>
          <w:numId w:val="15"/>
        </w:numPr>
        <w:tabs>
          <w:tab w:val="clear" w:pos="792"/>
          <w:tab w:val="num" w:pos="567"/>
        </w:tabs>
        <w:suppressAutoHyphens/>
        <w:ind w:left="567" w:hanging="567"/>
      </w:pPr>
      <w:r w:rsidRPr="006A2D27">
        <w:t>Pořadatel nese odpovědnost za veškeré škody na zařízeních VR vzniklé při přípravě,</w:t>
      </w:r>
      <w:r w:rsidR="00200407" w:rsidRPr="006A2D27">
        <w:t xml:space="preserve"> v </w:t>
      </w:r>
      <w:r w:rsidRPr="006A2D27">
        <w:t>průběhu</w:t>
      </w:r>
      <w:r w:rsidR="00200407" w:rsidRPr="006A2D27">
        <w:t xml:space="preserve"> a </w:t>
      </w:r>
      <w:r w:rsidRPr="006A2D27">
        <w:t>při úklidu po skončení akce a/nebo za škody způsobené jedním či více účastníky akce. Veškeré přesouvání materiálů</w:t>
      </w:r>
      <w:r w:rsidR="00200407" w:rsidRPr="006A2D27">
        <w:t xml:space="preserve"> v </w:t>
      </w:r>
      <w:r w:rsidRPr="006A2D27">
        <w:t>rámci budov VR musí být prováděno za použití náležitého vybavení (vozíků apod.), které patří pořadateli nebo které dal</w:t>
      </w:r>
      <w:r w:rsidR="00200407" w:rsidRPr="006A2D27">
        <w:t xml:space="preserve"> k </w:t>
      </w:r>
      <w:r w:rsidRPr="006A2D27">
        <w:t>dispozici VR.</w:t>
      </w:r>
    </w:p>
    <w:p w:rsidR="0074416D" w:rsidRPr="006A2D27" w:rsidRDefault="0074416D" w:rsidP="0086634D"/>
    <w:p w:rsidR="0074416D" w:rsidRPr="006A2D27" w:rsidRDefault="0074416D" w:rsidP="0086634D">
      <w:pPr>
        <w:numPr>
          <w:ilvl w:val="1"/>
          <w:numId w:val="15"/>
        </w:numPr>
        <w:tabs>
          <w:tab w:val="clear" w:pos="792"/>
          <w:tab w:val="num" w:pos="567"/>
        </w:tabs>
        <w:suppressAutoHyphens/>
        <w:ind w:left="567" w:hanging="567"/>
      </w:pPr>
      <w:r w:rsidRPr="006A2D27">
        <w:t>VR je zproštěn veškeré odpovědnosti za jakékoliv poškození, ztrátu či krádež vystavovaných materiálů,</w:t>
      </w:r>
      <w:r w:rsidR="00200407" w:rsidRPr="006A2D27">
        <w:t xml:space="preserve"> k </w:t>
      </w:r>
      <w:r w:rsidRPr="006A2D27">
        <w:t>nimž dojde</w:t>
      </w:r>
      <w:r w:rsidR="00200407" w:rsidRPr="006A2D27">
        <w:t xml:space="preserve"> v </w:t>
      </w:r>
      <w:r w:rsidRPr="006A2D27">
        <w:t>jeho prostorách či při převozu do nebo</w:t>
      </w:r>
      <w:r w:rsidR="00200407" w:rsidRPr="006A2D27">
        <w:t xml:space="preserve"> z </w:t>
      </w:r>
      <w:r w:rsidRPr="006A2D27">
        <w:t>jeho prostor.</w:t>
      </w:r>
    </w:p>
    <w:p w:rsidR="0074416D" w:rsidRPr="006A2D27" w:rsidRDefault="0074416D" w:rsidP="0086634D"/>
    <w:p w:rsidR="0074416D" w:rsidRPr="006A2D27" w:rsidRDefault="0074416D" w:rsidP="0086634D">
      <w:pPr>
        <w:numPr>
          <w:ilvl w:val="1"/>
          <w:numId w:val="15"/>
        </w:numPr>
        <w:tabs>
          <w:tab w:val="clear" w:pos="792"/>
          <w:tab w:val="num" w:pos="567"/>
        </w:tabs>
        <w:suppressAutoHyphens/>
        <w:ind w:left="567" w:hanging="567"/>
      </w:pPr>
      <w:r w:rsidRPr="006A2D27">
        <w:t>Pořadatel musí mít uzavřeno pojištění odpovědnosti za škodu, které plně pokrývá:</w:t>
      </w:r>
    </w:p>
    <w:p w:rsidR="0074416D" w:rsidRPr="006A2D27" w:rsidRDefault="0074416D" w:rsidP="0086634D"/>
    <w:p w:rsidR="00AF65FF" w:rsidRPr="006A2D27" w:rsidRDefault="0074416D" w:rsidP="0086634D">
      <w:pPr>
        <w:numPr>
          <w:ilvl w:val="0"/>
          <w:numId w:val="7"/>
        </w:numPr>
        <w:tabs>
          <w:tab w:val="clear" w:pos="369"/>
        </w:tabs>
        <w:suppressAutoHyphens/>
        <w:ind w:left="567" w:firstLine="369"/>
      </w:pPr>
      <w:r w:rsidRPr="006A2D27">
        <w:t xml:space="preserve">veškerá zranění osob; </w:t>
      </w:r>
    </w:p>
    <w:p w:rsidR="0074416D" w:rsidRPr="006A2D27" w:rsidRDefault="0074416D" w:rsidP="0086634D">
      <w:pPr>
        <w:numPr>
          <w:ilvl w:val="0"/>
          <w:numId w:val="7"/>
        </w:numPr>
        <w:tabs>
          <w:tab w:val="clear" w:pos="369"/>
        </w:tabs>
        <w:suppressAutoHyphens/>
        <w:ind w:left="567" w:firstLine="369"/>
      </w:pPr>
      <w:r w:rsidRPr="006A2D27">
        <w:t>poskytované služby či vystavované předměty;</w:t>
      </w:r>
    </w:p>
    <w:p w:rsidR="0074416D" w:rsidRPr="006A2D27" w:rsidRDefault="0074416D" w:rsidP="0086634D">
      <w:pPr>
        <w:numPr>
          <w:ilvl w:val="0"/>
          <w:numId w:val="7"/>
        </w:numPr>
        <w:tabs>
          <w:tab w:val="clear" w:pos="369"/>
        </w:tabs>
        <w:suppressAutoHyphens/>
        <w:ind w:left="936" w:firstLine="0"/>
      </w:pPr>
      <w:r w:rsidRPr="006A2D27">
        <w:t xml:space="preserve">jakékoliv nebezpečí poškození, ztráty nebo krádeže použitých materiálů nebo děl, </w:t>
      </w:r>
      <w:r w:rsidR="00251F83" w:rsidRPr="006A2D27">
        <w:tab/>
      </w:r>
      <w:r w:rsidRPr="006A2D27">
        <w:t>která jsou vystavována či zapůjčena VR;</w:t>
      </w:r>
    </w:p>
    <w:p w:rsidR="0074416D" w:rsidRPr="006A2D27" w:rsidRDefault="0074416D" w:rsidP="0086634D">
      <w:pPr>
        <w:numPr>
          <w:ilvl w:val="0"/>
          <w:numId w:val="7"/>
        </w:numPr>
        <w:tabs>
          <w:tab w:val="clear" w:pos="369"/>
        </w:tabs>
        <w:suppressAutoHyphens/>
        <w:ind w:left="936" w:firstLine="0"/>
      </w:pPr>
      <w:r w:rsidRPr="006A2D27">
        <w:t>všechny externí osoby (</w:t>
      </w:r>
      <w:r w:rsidR="00200407" w:rsidRPr="006A2D27">
        <w:t>např. </w:t>
      </w:r>
      <w:r w:rsidRPr="006A2D27">
        <w:t xml:space="preserve">firmy zajišťující pohoštění, externí dodavatele apod.) </w:t>
      </w:r>
      <w:r w:rsidR="00251F83" w:rsidRPr="006A2D27">
        <w:tab/>
      </w:r>
      <w:r w:rsidRPr="006A2D27">
        <w:t>tak, aby byly pojištěny proti veškerým rizikům vyplývajícím</w:t>
      </w:r>
      <w:r w:rsidR="00200407" w:rsidRPr="006A2D27">
        <w:t xml:space="preserve"> z </w:t>
      </w:r>
      <w:r w:rsidRPr="006A2D27">
        <w:t>práce</w:t>
      </w:r>
      <w:r w:rsidR="00200407" w:rsidRPr="006A2D27">
        <w:t xml:space="preserve"> v </w:t>
      </w:r>
      <w:r w:rsidRPr="006A2D27">
        <w:t>prostorách VR.</w:t>
      </w:r>
    </w:p>
    <w:p w:rsidR="0074416D" w:rsidRPr="006A2D27" w:rsidRDefault="0074416D" w:rsidP="0086634D"/>
    <w:p w:rsidR="0074416D" w:rsidRPr="006A2D27" w:rsidRDefault="0074416D" w:rsidP="0086634D">
      <w:pPr>
        <w:numPr>
          <w:ilvl w:val="1"/>
          <w:numId w:val="15"/>
        </w:numPr>
        <w:tabs>
          <w:tab w:val="clear" w:pos="792"/>
          <w:tab w:val="num" w:pos="567"/>
        </w:tabs>
        <w:suppressAutoHyphens/>
        <w:ind w:left="567" w:hanging="567"/>
      </w:pPr>
      <w:r w:rsidRPr="006A2D27">
        <w:t>VR si vyhrazuje právo podniknout</w:t>
      </w:r>
      <w:r w:rsidR="00200407" w:rsidRPr="006A2D27">
        <w:t xml:space="preserve"> v </w:t>
      </w:r>
      <w:r w:rsidRPr="006A2D27">
        <w:t>případě nehody nebo</w:t>
      </w:r>
      <w:r w:rsidR="00200407" w:rsidRPr="006A2D27">
        <w:t xml:space="preserve"> z </w:t>
      </w:r>
      <w:r w:rsidRPr="006A2D27">
        <w:t>bezpečnostních důvodů všechna nezbytná opatření na ochranu svých vlastních zájmů, jakož</w:t>
      </w:r>
      <w:r w:rsidR="00200407" w:rsidRPr="006A2D27">
        <w:t xml:space="preserve"> i </w:t>
      </w:r>
      <w:r w:rsidRPr="006A2D27">
        <w:t>zájmů všech osob či věcí, které se nacházejí</w:t>
      </w:r>
      <w:r w:rsidR="00200407" w:rsidRPr="006A2D27">
        <w:t xml:space="preserve"> v </w:t>
      </w:r>
      <w:r w:rsidRPr="006A2D27">
        <w:t>jeho prostorách.</w:t>
      </w:r>
    </w:p>
    <w:p w:rsidR="009B7F7E" w:rsidRPr="006A2D27" w:rsidRDefault="009B7F7E" w:rsidP="0086634D"/>
    <w:p w:rsidR="009B7F7E" w:rsidRPr="006A2D27" w:rsidRDefault="009B7F7E" w:rsidP="0086634D"/>
    <w:p w:rsidR="0074416D" w:rsidRPr="006A2D27" w:rsidRDefault="0074416D" w:rsidP="0086634D">
      <w:pPr>
        <w:keepNext/>
        <w:keepLines/>
        <w:ind w:left="567" w:hanging="567"/>
        <w:rPr>
          <w:b/>
        </w:rPr>
      </w:pPr>
      <w:r w:rsidRPr="006A2D27">
        <w:rPr>
          <w:b/>
        </w:rPr>
        <w:t>Článek 9</w:t>
      </w:r>
      <w:r w:rsidRPr="006A2D27">
        <w:tab/>
      </w:r>
      <w:r w:rsidRPr="006A2D27">
        <w:rPr>
          <w:b/>
        </w:rPr>
        <w:t>Náklady, které nese pořadatel</w:t>
      </w:r>
    </w:p>
    <w:p w:rsidR="0074416D" w:rsidRPr="006A2D27" w:rsidRDefault="0074416D" w:rsidP="0086634D">
      <w:pPr>
        <w:keepNext/>
        <w:keepLines/>
      </w:pPr>
    </w:p>
    <w:p w:rsidR="0074416D" w:rsidRPr="006A2D27" w:rsidRDefault="0074416D" w:rsidP="0086634D">
      <w:pPr>
        <w:keepNext/>
        <w:keepLines/>
        <w:numPr>
          <w:ilvl w:val="1"/>
          <w:numId w:val="16"/>
        </w:numPr>
        <w:tabs>
          <w:tab w:val="clear" w:pos="792"/>
          <w:tab w:val="num" w:pos="567"/>
        </w:tabs>
        <w:suppressAutoHyphens/>
        <w:ind w:left="567" w:hanging="567"/>
      </w:pPr>
      <w:r w:rsidRPr="006A2D27">
        <w:t>Pokud není písemnou dohodou stanoveno jinak, nesou všechny náklady spojené</w:t>
      </w:r>
      <w:r w:rsidR="00200407" w:rsidRPr="006A2D27">
        <w:t xml:space="preserve"> s </w:t>
      </w:r>
      <w:r w:rsidRPr="006A2D27">
        <w:t>akcí nebo</w:t>
      </w:r>
      <w:r w:rsidR="00200407" w:rsidRPr="006A2D27">
        <w:t xml:space="preserve"> s </w:t>
      </w:r>
      <w:r w:rsidRPr="006A2D27">
        <w:t>cateringovými službami pořadatelé.</w:t>
      </w:r>
    </w:p>
    <w:p w:rsidR="0074416D" w:rsidRPr="006A2D27" w:rsidRDefault="0074416D" w:rsidP="0086634D">
      <w:pPr>
        <w:keepNext/>
        <w:keepLines/>
      </w:pPr>
    </w:p>
    <w:p w:rsidR="0074416D" w:rsidRPr="006A2D27" w:rsidRDefault="0074416D" w:rsidP="0086634D">
      <w:pPr>
        <w:keepNext/>
        <w:keepLines/>
        <w:numPr>
          <w:ilvl w:val="1"/>
          <w:numId w:val="16"/>
        </w:numPr>
        <w:tabs>
          <w:tab w:val="clear" w:pos="792"/>
          <w:tab w:val="num" w:pos="567"/>
        </w:tabs>
        <w:suppressAutoHyphens/>
        <w:ind w:left="567" w:hanging="567"/>
      </w:pPr>
      <w:r w:rsidRPr="006A2D27">
        <w:t>Pořadatel se zaváže, že uhradí všechny náklady na materiály</w:t>
      </w:r>
      <w:r w:rsidR="00200407" w:rsidRPr="006A2D27">
        <w:t xml:space="preserve"> a </w:t>
      </w:r>
      <w:r w:rsidRPr="006A2D27">
        <w:t>administrativní náklady související</w:t>
      </w:r>
      <w:r w:rsidR="00200407" w:rsidRPr="006A2D27">
        <w:t xml:space="preserve"> s </w:t>
      </w:r>
      <w:r w:rsidRPr="006A2D27">
        <w:t>konferencí, výstavou nebo akcí,</w:t>
      </w:r>
      <w:r w:rsidR="00200407" w:rsidRPr="006A2D27">
        <w:t xml:space="preserve"> a </w:t>
      </w:r>
      <w:r w:rsidRPr="006A2D27">
        <w:t>to včetně:</w:t>
      </w:r>
    </w:p>
    <w:p w:rsidR="0074416D" w:rsidRPr="006A2D27" w:rsidRDefault="0074416D" w:rsidP="0086634D"/>
    <w:p w:rsidR="0074416D" w:rsidRPr="006A2D27" w:rsidRDefault="00EB31EB" w:rsidP="0086634D">
      <w:pPr>
        <w:numPr>
          <w:ilvl w:val="0"/>
          <w:numId w:val="7"/>
        </w:numPr>
        <w:tabs>
          <w:tab w:val="clear" w:pos="369"/>
        </w:tabs>
        <w:suppressAutoHyphens/>
        <w:ind w:left="936"/>
      </w:pPr>
      <w:r w:rsidRPr="006A2D27">
        <w:t>nákladů na dopravu či přemístění;</w:t>
      </w:r>
    </w:p>
    <w:p w:rsidR="0074416D" w:rsidRPr="006A2D27" w:rsidRDefault="0074416D" w:rsidP="0086634D">
      <w:pPr>
        <w:numPr>
          <w:ilvl w:val="0"/>
          <w:numId w:val="7"/>
        </w:numPr>
        <w:tabs>
          <w:tab w:val="clear" w:pos="369"/>
        </w:tabs>
        <w:suppressAutoHyphens/>
        <w:ind w:left="936"/>
      </w:pPr>
      <w:r w:rsidRPr="006A2D27">
        <w:t>veškerých nákladů na pojištění zúčastněných osob</w:t>
      </w:r>
      <w:r w:rsidR="00200407" w:rsidRPr="006A2D27">
        <w:t xml:space="preserve"> a </w:t>
      </w:r>
      <w:r w:rsidRPr="006A2D27">
        <w:t>vystavovaných předmětů;</w:t>
      </w:r>
    </w:p>
    <w:p w:rsidR="0074416D" w:rsidRPr="006A2D27" w:rsidRDefault="0074416D" w:rsidP="0086634D">
      <w:pPr>
        <w:numPr>
          <w:ilvl w:val="0"/>
          <w:numId w:val="7"/>
        </w:numPr>
        <w:tabs>
          <w:tab w:val="clear" w:pos="369"/>
        </w:tabs>
        <w:suppressAutoHyphens/>
        <w:ind w:left="936"/>
      </w:pPr>
      <w:r w:rsidRPr="006A2D27">
        <w:t>nákladů na cateringové služby (podávání kávy</w:t>
      </w:r>
      <w:r w:rsidR="00200407" w:rsidRPr="006A2D27">
        <w:t xml:space="preserve"> a </w:t>
      </w:r>
      <w:r w:rsidRPr="006A2D27">
        <w:t>vody na konferenci, recepce, raut, zahájení výstavy, prezentace či ochutnávka produktů, oběd nebo večeře</w:t>
      </w:r>
      <w:r w:rsidR="00200407" w:rsidRPr="006A2D27">
        <w:t xml:space="preserve"> v </w:t>
      </w:r>
      <w:r w:rsidRPr="006A2D27">
        <w:t>prostorách instituce atd.);</w:t>
      </w:r>
    </w:p>
    <w:p w:rsidR="00BE1B8A" w:rsidRPr="006A2D27" w:rsidRDefault="00DA5F54" w:rsidP="0086634D">
      <w:pPr>
        <w:numPr>
          <w:ilvl w:val="0"/>
          <w:numId w:val="7"/>
        </w:numPr>
        <w:tabs>
          <w:tab w:val="clear" w:pos="369"/>
        </w:tabs>
        <w:suppressAutoHyphens/>
        <w:ind w:left="936"/>
      </w:pPr>
      <w:r w:rsidRPr="006A2D27">
        <w:t>nákladů na tlumočnické služby;</w:t>
      </w:r>
    </w:p>
    <w:p w:rsidR="0074416D" w:rsidRPr="006A2D27" w:rsidRDefault="00EB31EB" w:rsidP="0086634D">
      <w:pPr>
        <w:numPr>
          <w:ilvl w:val="0"/>
          <w:numId w:val="7"/>
        </w:numPr>
        <w:tabs>
          <w:tab w:val="clear" w:pos="369"/>
        </w:tabs>
        <w:suppressAutoHyphens/>
        <w:ind w:left="936"/>
      </w:pPr>
      <w:r w:rsidRPr="006A2D27">
        <w:t>případných nákladů na úklid</w:t>
      </w:r>
      <w:r w:rsidR="00200407" w:rsidRPr="006A2D27">
        <w:t xml:space="preserve"> a </w:t>
      </w:r>
      <w:r w:rsidRPr="006A2D27">
        <w:t>zajištění bezpečnosti;</w:t>
      </w:r>
    </w:p>
    <w:p w:rsidR="0074416D" w:rsidRPr="006A2D27" w:rsidRDefault="0074416D" w:rsidP="0086634D">
      <w:pPr>
        <w:numPr>
          <w:ilvl w:val="0"/>
          <w:numId w:val="7"/>
        </w:numPr>
        <w:tabs>
          <w:tab w:val="clear" w:pos="369"/>
        </w:tabs>
        <w:suppressAutoHyphens/>
        <w:ind w:left="936"/>
      </w:pPr>
      <w:r w:rsidRPr="006A2D27">
        <w:t>nákladů na pozvánky;</w:t>
      </w:r>
    </w:p>
    <w:p w:rsidR="00370951" w:rsidRPr="006A2D27" w:rsidRDefault="0074416D" w:rsidP="0086634D">
      <w:pPr>
        <w:numPr>
          <w:ilvl w:val="0"/>
          <w:numId w:val="38"/>
        </w:numPr>
        <w:tabs>
          <w:tab w:val="clear" w:pos="369"/>
        </w:tabs>
        <w:suppressAutoHyphens/>
        <w:ind w:left="936"/>
      </w:pPr>
      <w:r w:rsidRPr="006A2D27">
        <w:t>případných nákladů vzniklých kvůli poškození majetku instituce či zájmů třetí strany;</w:t>
      </w:r>
    </w:p>
    <w:p w:rsidR="00370951" w:rsidRPr="006A2D27" w:rsidRDefault="00370951" w:rsidP="0086634D">
      <w:pPr>
        <w:numPr>
          <w:ilvl w:val="0"/>
          <w:numId w:val="7"/>
        </w:numPr>
        <w:tabs>
          <w:tab w:val="clear" w:pos="369"/>
        </w:tabs>
        <w:suppressAutoHyphens/>
        <w:ind w:left="936"/>
      </w:pPr>
      <w:r w:rsidRPr="006A2D27">
        <w:t>veškerých nákladů plynoucích ze zrušení akce ze strany pořadatele či VR.</w:t>
      </w:r>
    </w:p>
    <w:p w:rsidR="0074416D" w:rsidRPr="006A2D27" w:rsidRDefault="0074416D" w:rsidP="0086634D"/>
    <w:p w:rsidR="0074416D" w:rsidRPr="006A2D27" w:rsidRDefault="0074416D" w:rsidP="0086634D">
      <w:pPr>
        <w:numPr>
          <w:ilvl w:val="1"/>
          <w:numId w:val="16"/>
        </w:numPr>
        <w:tabs>
          <w:tab w:val="clear" w:pos="792"/>
          <w:tab w:val="num" w:pos="567"/>
        </w:tabs>
        <w:suppressAutoHyphens/>
        <w:ind w:left="567" w:hanging="567"/>
      </w:pPr>
      <w:r w:rsidRPr="006A2D27">
        <w:t>Pořadatel uhradí náklady na sestavení</w:t>
      </w:r>
      <w:r w:rsidR="00200407" w:rsidRPr="006A2D27">
        <w:t xml:space="preserve"> a </w:t>
      </w:r>
      <w:r w:rsidRPr="006A2D27">
        <w:t>rozebrání veškerého vystavovaného materiálu a/nebo vybavení pro catering</w:t>
      </w:r>
      <w:r w:rsidR="00200407" w:rsidRPr="006A2D27">
        <w:t xml:space="preserve"> v </w:t>
      </w:r>
      <w:r w:rsidRPr="006A2D27">
        <w:t>prostorách, jež mu VR pro tyto účely vyhradil. Pořadatel musí dodržovat pokyny VR, co se týče praktických</w:t>
      </w:r>
      <w:r w:rsidR="00200407" w:rsidRPr="006A2D27">
        <w:t xml:space="preserve"> a </w:t>
      </w:r>
      <w:r w:rsidRPr="006A2D27">
        <w:t>technických aspektů akce.</w:t>
      </w:r>
    </w:p>
    <w:p w:rsidR="00333C4F" w:rsidRPr="006A2D27" w:rsidRDefault="00333C4F" w:rsidP="0086634D"/>
    <w:p w:rsidR="00BE1B8A" w:rsidRPr="006A2D27" w:rsidRDefault="00BE1B8A" w:rsidP="0086634D">
      <w:pPr>
        <w:numPr>
          <w:ilvl w:val="1"/>
          <w:numId w:val="16"/>
        </w:numPr>
        <w:tabs>
          <w:tab w:val="clear" w:pos="792"/>
          <w:tab w:val="num" w:pos="567"/>
        </w:tabs>
        <w:suppressAutoHyphens/>
        <w:ind w:left="567" w:hanging="567"/>
      </w:pPr>
      <w:r w:rsidRPr="006A2D27">
        <w:t>Veškeré materiály související</w:t>
      </w:r>
      <w:r w:rsidR="00200407" w:rsidRPr="006A2D27">
        <w:t xml:space="preserve"> s </w:t>
      </w:r>
      <w:r w:rsidRPr="006A2D27">
        <w:t>konferencí nechá pořadatel bezprostředně po konferenci na vlastní náklady odstranit</w:t>
      </w:r>
      <w:r w:rsidR="00200407" w:rsidRPr="006A2D27">
        <w:t xml:space="preserve"> z </w:t>
      </w:r>
      <w:r w:rsidRPr="006A2D27">
        <w:t>prostor VR.</w:t>
      </w:r>
    </w:p>
    <w:p w:rsidR="0074416D" w:rsidRPr="006A2D27" w:rsidRDefault="0074416D" w:rsidP="0086634D"/>
    <w:p w:rsidR="00E72425" w:rsidRPr="006A2D27" w:rsidRDefault="006B5001" w:rsidP="0086634D">
      <w:pPr>
        <w:tabs>
          <w:tab w:val="left" w:pos="432"/>
        </w:tabs>
        <w:rPr>
          <w:sz w:val="24"/>
          <w:szCs w:val="24"/>
        </w:rPr>
      </w:pPr>
      <w:r w:rsidRPr="006A2D27">
        <w:br w:type="page"/>
      </w:r>
    </w:p>
    <w:p w:rsidR="00017B7C" w:rsidRPr="006A2D27" w:rsidRDefault="00017B7C" w:rsidP="0086634D">
      <w:pPr>
        <w:jc w:val="center"/>
        <w:rPr>
          <w:b/>
        </w:rPr>
      </w:pPr>
      <w:r w:rsidRPr="006A2D27">
        <w:rPr>
          <w:b/>
        </w:rPr>
        <w:t>KAPITOLA II</w:t>
      </w:r>
    </w:p>
    <w:p w:rsidR="00017B7C" w:rsidRPr="006A2D27" w:rsidRDefault="00017B7C" w:rsidP="0086634D">
      <w:pPr>
        <w:jc w:val="center"/>
        <w:rPr>
          <w:b/>
        </w:rPr>
      </w:pPr>
    </w:p>
    <w:p w:rsidR="00017B7C" w:rsidRPr="006A2D27" w:rsidRDefault="0050569D" w:rsidP="0086634D">
      <w:pPr>
        <w:jc w:val="center"/>
      </w:pPr>
      <w:r w:rsidRPr="006A2D27">
        <w:t>Podpora, kterou VR poskytuje místním akcím</w:t>
      </w:r>
      <w:r w:rsidR="00200407" w:rsidRPr="006A2D27">
        <w:t xml:space="preserve"> v </w:t>
      </w:r>
      <w:r w:rsidRPr="006A2D27">
        <w:t>členských státech</w:t>
      </w:r>
    </w:p>
    <w:p w:rsidR="00017B7C" w:rsidRPr="006A2D27" w:rsidRDefault="00017B7C" w:rsidP="0086634D">
      <w:pPr>
        <w:rPr>
          <w:b/>
        </w:rPr>
      </w:pPr>
    </w:p>
    <w:p w:rsidR="00017B7C" w:rsidRPr="006A2D27" w:rsidRDefault="00017B7C" w:rsidP="0086634D">
      <w:pPr>
        <w:rPr>
          <w:b/>
        </w:rPr>
      </w:pPr>
    </w:p>
    <w:p w:rsidR="00E72425" w:rsidRPr="006A2D27" w:rsidRDefault="006B5001" w:rsidP="000F6CD9">
      <w:pPr>
        <w:ind w:left="1440" w:hanging="1440"/>
      </w:pPr>
      <w:r w:rsidRPr="006A2D27">
        <w:rPr>
          <w:b/>
        </w:rPr>
        <w:t xml:space="preserve">Článek 10 </w:t>
      </w:r>
      <w:r w:rsidRPr="006A2D27">
        <w:tab/>
      </w:r>
      <w:r w:rsidRPr="006A2D27">
        <w:rPr>
          <w:b/>
        </w:rPr>
        <w:t>Podpora, kterou VR poskytuje spolupořádaným místním akcím</w:t>
      </w:r>
      <w:r w:rsidR="00200407" w:rsidRPr="006A2D27">
        <w:rPr>
          <w:b/>
        </w:rPr>
        <w:t xml:space="preserve"> v </w:t>
      </w:r>
      <w:r w:rsidRPr="006A2D27">
        <w:rPr>
          <w:b/>
        </w:rPr>
        <w:t>členských</w:t>
      </w:r>
      <w:r w:rsidR="0081554D" w:rsidRPr="006A2D27">
        <w:rPr>
          <w:b/>
        </w:rPr>
        <w:t> </w:t>
      </w:r>
      <w:r w:rsidRPr="006A2D27">
        <w:rPr>
          <w:b/>
        </w:rPr>
        <w:t>státech</w:t>
      </w:r>
    </w:p>
    <w:p w:rsidR="00371BBA" w:rsidRPr="006A2D27" w:rsidRDefault="00371BBA" w:rsidP="0086634D"/>
    <w:p w:rsidR="00370951" w:rsidRPr="006A2D27" w:rsidRDefault="00556E20" w:rsidP="0086634D">
      <w:pPr>
        <w:pStyle w:val="ListParagraph"/>
        <w:numPr>
          <w:ilvl w:val="1"/>
          <w:numId w:val="30"/>
        </w:numPr>
        <w:spacing w:after="0" w:line="288" w:lineRule="auto"/>
        <w:ind w:left="567"/>
        <w:jc w:val="both"/>
      </w:pPr>
      <w:r w:rsidRPr="006A2D27">
        <w:rPr>
          <w:rFonts w:ascii="Times New Roman" w:hAnsi="Times New Roman"/>
        </w:rPr>
        <w:t>VR může</w:t>
      </w:r>
      <w:r w:rsidR="00200407" w:rsidRPr="006A2D27">
        <w:rPr>
          <w:rFonts w:ascii="Times New Roman" w:hAnsi="Times New Roman"/>
        </w:rPr>
        <w:t xml:space="preserve"> v </w:t>
      </w:r>
      <w:r w:rsidRPr="006A2D27">
        <w:rPr>
          <w:rFonts w:ascii="Times New Roman" w:hAnsi="Times New Roman"/>
        </w:rPr>
        <w:t>zájmu lepší komunikace</w:t>
      </w:r>
      <w:r w:rsidR="00200407" w:rsidRPr="006A2D27">
        <w:rPr>
          <w:rFonts w:ascii="Times New Roman" w:hAnsi="Times New Roman"/>
        </w:rPr>
        <w:t xml:space="preserve"> s </w:t>
      </w:r>
      <w:r w:rsidRPr="006A2D27">
        <w:rPr>
          <w:rFonts w:ascii="Times New Roman" w:hAnsi="Times New Roman"/>
        </w:rPr>
        <w:t>občany</w:t>
      </w:r>
      <w:r w:rsidR="00200407" w:rsidRPr="006A2D27">
        <w:rPr>
          <w:rFonts w:ascii="Times New Roman" w:hAnsi="Times New Roman"/>
        </w:rPr>
        <w:t xml:space="preserve"> a </w:t>
      </w:r>
      <w:r w:rsidRPr="006A2D27">
        <w:rPr>
          <w:rFonts w:ascii="Times New Roman" w:hAnsi="Times New Roman"/>
        </w:rPr>
        <w:t>místními zainteresovanými stranami ohledně své úlohy</w:t>
      </w:r>
      <w:r w:rsidR="00200407" w:rsidRPr="006A2D27">
        <w:rPr>
          <w:rFonts w:ascii="Times New Roman" w:hAnsi="Times New Roman"/>
        </w:rPr>
        <w:t xml:space="preserve"> a </w:t>
      </w:r>
      <w:r w:rsidRPr="006A2D27">
        <w:rPr>
          <w:rFonts w:ascii="Times New Roman" w:hAnsi="Times New Roman"/>
        </w:rPr>
        <w:t>politických priorit podporovat místní akce</w:t>
      </w:r>
      <w:r w:rsidR="00200407" w:rsidRPr="006A2D27">
        <w:rPr>
          <w:rFonts w:ascii="Times New Roman" w:hAnsi="Times New Roman"/>
        </w:rPr>
        <w:t xml:space="preserve"> v </w:t>
      </w:r>
      <w:r w:rsidRPr="006A2D27">
        <w:rPr>
          <w:rFonts w:ascii="Times New Roman" w:hAnsi="Times New Roman"/>
        </w:rPr>
        <w:t>členských státech,</w:t>
      </w:r>
      <w:r w:rsidR="00200407" w:rsidRPr="006A2D27">
        <w:rPr>
          <w:rFonts w:ascii="Times New Roman" w:hAnsi="Times New Roman"/>
        </w:rPr>
        <w:t xml:space="preserve"> a </w:t>
      </w:r>
      <w:r w:rsidRPr="006A2D27">
        <w:rPr>
          <w:rFonts w:ascii="Times New Roman" w:hAnsi="Times New Roman"/>
        </w:rPr>
        <w:t>to</w:t>
      </w:r>
      <w:r w:rsidR="00200407" w:rsidRPr="006A2D27">
        <w:rPr>
          <w:rFonts w:ascii="Times New Roman" w:hAnsi="Times New Roman"/>
        </w:rPr>
        <w:t xml:space="preserve"> z </w:t>
      </w:r>
      <w:r w:rsidRPr="006A2D27">
        <w:rPr>
          <w:rFonts w:ascii="Times New Roman" w:hAnsi="Times New Roman"/>
        </w:rPr>
        <w:t>podnětu jednoho či více členů VR, regionálního či místního orgánu (či orgánů) EU nebo národních sdružení těchto orgánů. Tyto akce by pokud možno měly být pořádány ve spolupráci</w:t>
      </w:r>
      <w:r w:rsidR="00200407" w:rsidRPr="006A2D27">
        <w:rPr>
          <w:rFonts w:ascii="Times New Roman" w:hAnsi="Times New Roman"/>
        </w:rPr>
        <w:t xml:space="preserve"> s </w:t>
      </w:r>
      <w:r w:rsidRPr="006A2D27">
        <w:rPr>
          <w:rFonts w:ascii="Times New Roman" w:hAnsi="Times New Roman"/>
        </w:rPr>
        <w:t>orgány</w:t>
      </w:r>
      <w:r w:rsidR="00200407" w:rsidRPr="006A2D27">
        <w:rPr>
          <w:rFonts w:ascii="Times New Roman" w:hAnsi="Times New Roman"/>
        </w:rPr>
        <w:t xml:space="preserve"> a </w:t>
      </w:r>
      <w:r w:rsidRPr="006A2D27">
        <w:rPr>
          <w:rFonts w:ascii="Times New Roman" w:hAnsi="Times New Roman"/>
        </w:rPr>
        <w:t>institucemi EU</w:t>
      </w:r>
      <w:r w:rsidR="00200407" w:rsidRPr="006A2D27">
        <w:rPr>
          <w:rFonts w:ascii="Times New Roman" w:hAnsi="Times New Roman"/>
        </w:rPr>
        <w:t xml:space="preserve"> a </w:t>
      </w:r>
      <w:r w:rsidRPr="006A2D27">
        <w:rPr>
          <w:rFonts w:ascii="Times New Roman" w:hAnsi="Times New Roman"/>
        </w:rPr>
        <w:t>jejich kancelářemi</w:t>
      </w:r>
      <w:r w:rsidR="00200407" w:rsidRPr="006A2D27">
        <w:rPr>
          <w:rFonts w:ascii="Times New Roman" w:hAnsi="Times New Roman"/>
        </w:rPr>
        <w:t xml:space="preserve"> v </w:t>
      </w:r>
      <w:r w:rsidRPr="006A2D27">
        <w:rPr>
          <w:rFonts w:ascii="Times New Roman" w:hAnsi="Times New Roman"/>
        </w:rPr>
        <w:t>členských státech,</w:t>
      </w:r>
      <w:r w:rsidR="00200407" w:rsidRPr="006A2D27">
        <w:rPr>
          <w:rFonts w:ascii="Times New Roman" w:hAnsi="Times New Roman"/>
        </w:rPr>
        <w:t xml:space="preserve"> a </w:t>
      </w:r>
      <w:r w:rsidRPr="006A2D27">
        <w:rPr>
          <w:rFonts w:ascii="Times New Roman" w:hAnsi="Times New Roman"/>
        </w:rPr>
        <w:t>sice</w:t>
      </w:r>
      <w:r w:rsidR="00200407" w:rsidRPr="006A2D27">
        <w:rPr>
          <w:rFonts w:ascii="Times New Roman" w:hAnsi="Times New Roman"/>
        </w:rPr>
        <w:t xml:space="preserve"> s </w:t>
      </w:r>
      <w:r w:rsidRPr="006A2D27">
        <w:rPr>
          <w:rFonts w:ascii="Times New Roman" w:hAnsi="Times New Roman"/>
        </w:rPr>
        <w:t>informačními kancelářemi Evropského parlamentu, zastoupeními Evropské komise</w:t>
      </w:r>
      <w:r w:rsidR="00200407" w:rsidRPr="006A2D27">
        <w:rPr>
          <w:rFonts w:ascii="Times New Roman" w:hAnsi="Times New Roman"/>
        </w:rPr>
        <w:t xml:space="preserve"> a </w:t>
      </w:r>
      <w:r w:rsidRPr="006A2D27">
        <w:rPr>
          <w:rFonts w:ascii="Times New Roman" w:hAnsi="Times New Roman"/>
        </w:rPr>
        <w:t>oficiálními informačními sítěmi EU (</w:t>
      </w:r>
      <w:r w:rsidR="00200407" w:rsidRPr="006A2D27">
        <w:rPr>
          <w:rFonts w:ascii="Times New Roman" w:hAnsi="Times New Roman"/>
        </w:rPr>
        <w:t>např. </w:t>
      </w:r>
      <w:r w:rsidRPr="006A2D27">
        <w:rPr>
          <w:rFonts w:ascii="Times New Roman" w:hAnsi="Times New Roman"/>
        </w:rPr>
        <w:t xml:space="preserve">EDIC). Za tímto účelem si místní akce VR kladou za cíl: </w:t>
      </w:r>
    </w:p>
    <w:p w:rsidR="00370951" w:rsidRPr="006A2D27" w:rsidRDefault="00370951" w:rsidP="0086634D"/>
    <w:p w:rsidR="00370951" w:rsidRPr="006A2D27" w:rsidRDefault="00370951" w:rsidP="00494F21">
      <w:pPr>
        <w:numPr>
          <w:ilvl w:val="0"/>
          <w:numId w:val="39"/>
        </w:numPr>
        <w:ind w:left="936" w:hanging="369"/>
      </w:pPr>
      <w:r w:rsidRPr="006A2D27">
        <w:t>zapojit občany, především mladší generace, do agendy EU</w:t>
      </w:r>
      <w:r w:rsidR="00200407" w:rsidRPr="006A2D27">
        <w:t xml:space="preserve"> a </w:t>
      </w:r>
      <w:r w:rsidRPr="006A2D27">
        <w:t>podpořit interaktivní akce na místní úrovni, které umožní vyjádřit zájmy</w:t>
      </w:r>
      <w:r w:rsidR="00200407" w:rsidRPr="006A2D27">
        <w:t xml:space="preserve"> a </w:t>
      </w:r>
      <w:r w:rsidRPr="006A2D27">
        <w:t>očekávání územních celků EU (včetně</w:t>
      </w:r>
      <w:r w:rsidR="005B6A92" w:rsidRPr="006A2D27">
        <w:t> </w:t>
      </w:r>
      <w:r w:rsidRPr="006A2D27">
        <w:t>občanských dialogů, jaké pořádá Evropská komise);</w:t>
      </w:r>
    </w:p>
    <w:p w:rsidR="00370951" w:rsidRPr="006A2D27" w:rsidRDefault="00370951" w:rsidP="00494F21">
      <w:pPr>
        <w:ind w:left="936" w:hanging="369"/>
      </w:pPr>
    </w:p>
    <w:p w:rsidR="00370951" w:rsidRPr="006A2D27" w:rsidRDefault="00370951" w:rsidP="00494F21">
      <w:pPr>
        <w:numPr>
          <w:ilvl w:val="0"/>
          <w:numId w:val="39"/>
        </w:numPr>
        <w:ind w:left="936" w:hanging="369"/>
      </w:pPr>
      <w:r w:rsidRPr="006A2D27">
        <w:t>přímo přispět</w:t>
      </w:r>
      <w:r w:rsidR="00200407" w:rsidRPr="006A2D27">
        <w:t xml:space="preserve"> k </w:t>
      </w:r>
      <w:r w:rsidRPr="006A2D27">
        <w:t>poradní činnosti VR, včetně přípravy stanovisek VR, prostřednictvím místních diskusí se zainteresovanými stranami</w:t>
      </w:r>
      <w:r w:rsidR="00200407" w:rsidRPr="006A2D27">
        <w:t xml:space="preserve"> o </w:t>
      </w:r>
      <w:r w:rsidRPr="006A2D27">
        <w:t>připravovaných právních předpisech EU</w:t>
      </w:r>
      <w:r w:rsidR="00200407" w:rsidRPr="006A2D27">
        <w:t xml:space="preserve"> a </w:t>
      </w:r>
      <w:r w:rsidRPr="006A2D27">
        <w:t>jejich možném dopadu na regiony</w:t>
      </w:r>
      <w:r w:rsidR="00200407" w:rsidRPr="006A2D27">
        <w:t xml:space="preserve"> a </w:t>
      </w:r>
      <w:r w:rsidRPr="006A2D27">
        <w:t>města EU (včetně dialogu se zainteresovanými stranami, jaké pořádá Evropský parlament);</w:t>
      </w:r>
    </w:p>
    <w:p w:rsidR="00370951" w:rsidRPr="006A2D27" w:rsidRDefault="00370951" w:rsidP="00494F21">
      <w:pPr>
        <w:ind w:left="936" w:hanging="284"/>
      </w:pPr>
    </w:p>
    <w:p w:rsidR="003129B8" w:rsidRPr="006A2D27" w:rsidRDefault="00370951" w:rsidP="00494F21">
      <w:pPr>
        <w:pStyle w:val="ListParagraph"/>
        <w:numPr>
          <w:ilvl w:val="0"/>
          <w:numId w:val="39"/>
        </w:numPr>
        <w:spacing w:after="0" w:line="288" w:lineRule="auto"/>
        <w:ind w:left="936" w:hanging="369"/>
        <w:contextualSpacing w:val="0"/>
        <w:jc w:val="both"/>
        <w:rPr>
          <w:rFonts w:ascii="Times New Roman" w:eastAsia="Times New Roman" w:hAnsi="Times New Roman"/>
        </w:rPr>
      </w:pPr>
      <w:r w:rsidRPr="006A2D27">
        <w:rPr>
          <w:rFonts w:ascii="Times New Roman" w:hAnsi="Times New Roman"/>
        </w:rPr>
        <w:t>podporovat výměnu poznatků</w:t>
      </w:r>
      <w:r w:rsidR="00200407" w:rsidRPr="006A2D27">
        <w:rPr>
          <w:rFonts w:ascii="Times New Roman" w:hAnsi="Times New Roman"/>
        </w:rPr>
        <w:t xml:space="preserve"> a </w:t>
      </w:r>
      <w:r w:rsidRPr="006A2D27">
        <w:rPr>
          <w:rFonts w:ascii="Times New Roman" w:hAnsi="Times New Roman"/>
        </w:rPr>
        <w:t>osvědčených postupů, které se týkají otázek souvisejících se záležitostmi EU</w:t>
      </w:r>
      <w:r w:rsidR="00200407" w:rsidRPr="006A2D27">
        <w:rPr>
          <w:rFonts w:ascii="Times New Roman" w:hAnsi="Times New Roman"/>
        </w:rPr>
        <w:t xml:space="preserve"> a </w:t>
      </w:r>
      <w:r w:rsidRPr="006A2D27">
        <w:rPr>
          <w:rFonts w:ascii="Times New Roman" w:hAnsi="Times New Roman"/>
        </w:rPr>
        <w:t>jejich regionálním dopadem, mezi městy</w:t>
      </w:r>
      <w:r w:rsidR="00200407" w:rsidRPr="006A2D27">
        <w:rPr>
          <w:rFonts w:ascii="Times New Roman" w:hAnsi="Times New Roman"/>
        </w:rPr>
        <w:t xml:space="preserve"> a </w:t>
      </w:r>
      <w:r w:rsidRPr="006A2D27">
        <w:rPr>
          <w:rFonts w:ascii="Times New Roman" w:hAnsi="Times New Roman"/>
        </w:rPr>
        <w:t>regiony EU (</w:t>
      </w:r>
      <w:r w:rsidR="00200407" w:rsidRPr="006A2D27">
        <w:rPr>
          <w:rFonts w:ascii="Times New Roman" w:hAnsi="Times New Roman"/>
        </w:rPr>
        <w:t>např. </w:t>
      </w:r>
      <w:r w:rsidRPr="006A2D27">
        <w:rPr>
          <w:rFonts w:ascii="Times New Roman" w:hAnsi="Times New Roman"/>
        </w:rPr>
        <w:t>formou konference či semináře pořádaného společně</w:t>
      </w:r>
      <w:r w:rsidR="00200407" w:rsidRPr="006A2D27">
        <w:rPr>
          <w:rFonts w:ascii="Times New Roman" w:hAnsi="Times New Roman"/>
        </w:rPr>
        <w:t xml:space="preserve"> s </w:t>
      </w:r>
      <w:r w:rsidRPr="006A2D27">
        <w:rPr>
          <w:rFonts w:ascii="Times New Roman" w:hAnsi="Times New Roman"/>
        </w:rPr>
        <w:t>evropskými či národními sdruženími regionů</w:t>
      </w:r>
      <w:r w:rsidR="00200407" w:rsidRPr="006A2D27">
        <w:t xml:space="preserve"> a </w:t>
      </w:r>
      <w:r w:rsidRPr="006A2D27">
        <w:rPr>
          <w:rFonts w:ascii="Times New Roman" w:hAnsi="Times New Roman"/>
        </w:rPr>
        <w:t>měst);</w:t>
      </w:r>
    </w:p>
    <w:p w:rsidR="003129B8" w:rsidRPr="006A2D27" w:rsidRDefault="003129B8" w:rsidP="00494F21">
      <w:pPr>
        <w:ind w:left="936" w:hanging="369"/>
      </w:pPr>
    </w:p>
    <w:p w:rsidR="003129B8" w:rsidRPr="006A2D27" w:rsidRDefault="003129B8" w:rsidP="00494F21">
      <w:pPr>
        <w:pStyle w:val="ListParagraph"/>
        <w:numPr>
          <w:ilvl w:val="0"/>
          <w:numId w:val="39"/>
        </w:numPr>
        <w:spacing w:after="0" w:line="288" w:lineRule="auto"/>
        <w:ind w:left="936" w:hanging="369"/>
        <w:contextualSpacing w:val="0"/>
        <w:jc w:val="both"/>
        <w:rPr>
          <w:rFonts w:ascii="Times New Roman" w:eastAsia="Times New Roman" w:hAnsi="Times New Roman"/>
        </w:rPr>
      </w:pPr>
      <w:r w:rsidRPr="006A2D27">
        <w:rPr>
          <w:rFonts w:ascii="Times New Roman" w:hAnsi="Times New Roman"/>
        </w:rPr>
        <w:t>začlenit VR do politické agendy EU</w:t>
      </w:r>
      <w:r w:rsidR="00200407" w:rsidRPr="006A2D27">
        <w:rPr>
          <w:rFonts w:ascii="Times New Roman" w:hAnsi="Times New Roman"/>
        </w:rPr>
        <w:t xml:space="preserve"> a </w:t>
      </w:r>
      <w:r w:rsidRPr="006A2D27">
        <w:rPr>
          <w:rFonts w:ascii="Times New Roman" w:hAnsi="Times New Roman"/>
        </w:rPr>
        <w:t>posílit interinstitucionální spolupráci</w:t>
      </w:r>
      <w:r w:rsidR="00200407" w:rsidRPr="006A2D27">
        <w:rPr>
          <w:rFonts w:ascii="Times New Roman" w:hAnsi="Times New Roman"/>
        </w:rPr>
        <w:t xml:space="preserve"> s </w:t>
      </w:r>
      <w:r w:rsidRPr="006A2D27">
        <w:rPr>
          <w:rFonts w:ascii="Times New Roman" w:hAnsi="Times New Roman"/>
        </w:rPr>
        <w:t>orgány</w:t>
      </w:r>
      <w:r w:rsidR="00200407" w:rsidRPr="006A2D27">
        <w:rPr>
          <w:rFonts w:ascii="Times New Roman" w:hAnsi="Times New Roman"/>
        </w:rPr>
        <w:t xml:space="preserve"> a </w:t>
      </w:r>
      <w:r w:rsidRPr="006A2D27">
        <w:rPr>
          <w:rFonts w:ascii="Times New Roman" w:hAnsi="Times New Roman"/>
        </w:rPr>
        <w:t>institucemi EU, zejména</w:t>
      </w:r>
      <w:r w:rsidR="00200407" w:rsidRPr="006A2D27">
        <w:rPr>
          <w:rFonts w:ascii="Times New Roman" w:hAnsi="Times New Roman"/>
        </w:rPr>
        <w:t xml:space="preserve"> s </w:t>
      </w:r>
      <w:r w:rsidRPr="006A2D27">
        <w:rPr>
          <w:rFonts w:ascii="Times New Roman" w:hAnsi="Times New Roman"/>
        </w:rPr>
        <w:t>Evropskou komisí</w:t>
      </w:r>
      <w:r w:rsidR="00200407" w:rsidRPr="006A2D27">
        <w:rPr>
          <w:rFonts w:ascii="Times New Roman" w:hAnsi="Times New Roman"/>
        </w:rPr>
        <w:t xml:space="preserve"> a </w:t>
      </w:r>
      <w:r w:rsidRPr="006A2D27">
        <w:rPr>
          <w:rFonts w:ascii="Times New Roman" w:hAnsi="Times New Roman"/>
        </w:rPr>
        <w:t>Evropským parlamentem.</w:t>
      </w:r>
    </w:p>
    <w:p w:rsidR="00370951" w:rsidRPr="006A2D27" w:rsidRDefault="00370951" w:rsidP="0086634D"/>
    <w:p w:rsidR="00370951" w:rsidRPr="006A2D27" w:rsidRDefault="00370951" w:rsidP="0086634D">
      <w:pPr>
        <w:pStyle w:val="ListParagraph"/>
        <w:numPr>
          <w:ilvl w:val="1"/>
          <w:numId w:val="30"/>
        </w:numPr>
        <w:spacing w:after="0" w:line="288" w:lineRule="auto"/>
        <w:ind w:left="567"/>
        <w:jc w:val="both"/>
      </w:pPr>
      <w:r w:rsidRPr="006A2D27">
        <w:rPr>
          <w:rFonts w:ascii="Times New Roman" w:hAnsi="Times New Roman"/>
        </w:rPr>
        <w:t>V zájmu vytváření synergií</w:t>
      </w:r>
      <w:r w:rsidR="00200407" w:rsidRPr="006A2D27">
        <w:rPr>
          <w:rFonts w:ascii="Times New Roman" w:hAnsi="Times New Roman"/>
        </w:rPr>
        <w:t xml:space="preserve"> a </w:t>
      </w:r>
      <w:r w:rsidRPr="006A2D27">
        <w:rPr>
          <w:rFonts w:ascii="Times New Roman" w:hAnsi="Times New Roman"/>
        </w:rPr>
        <w:t>zvyšování dopadu činnosti VR na místní úrovni –</w:t>
      </w:r>
      <w:r w:rsidR="00200407" w:rsidRPr="006A2D27">
        <w:rPr>
          <w:rFonts w:ascii="Times New Roman" w:hAnsi="Times New Roman"/>
        </w:rPr>
        <w:t xml:space="preserve"> v </w:t>
      </w:r>
      <w:r w:rsidRPr="006A2D27">
        <w:rPr>
          <w:rFonts w:ascii="Times New Roman" w:hAnsi="Times New Roman"/>
        </w:rPr>
        <w:t>závislosti na tematických prioritách</w:t>
      </w:r>
      <w:r w:rsidR="00200407" w:rsidRPr="006A2D27">
        <w:rPr>
          <w:rFonts w:ascii="Times New Roman" w:hAnsi="Times New Roman"/>
        </w:rPr>
        <w:t xml:space="preserve"> a </w:t>
      </w:r>
      <w:r w:rsidRPr="006A2D27">
        <w:rPr>
          <w:rFonts w:ascii="Times New Roman" w:hAnsi="Times New Roman"/>
        </w:rPr>
        <w:t>cílovém publiku – by se místní akce</w:t>
      </w:r>
      <w:r w:rsidR="00200407" w:rsidRPr="006A2D27">
        <w:rPr>
          <w:rFonts w:ascii="Times New Roman" w:hAnsi="Times New Roman"/>
        </w:rPr>
        <w:t xml:space="preserve"> a </w:t>
      </w:r>
      <w:r w:rsidRPr="006A2D27">
        <w:rPr>
          <w:rFonts w:ascii="Times New Roman" w:hAnsi="Times New Roman"/>
        </w:rPr>
        <w:t>výjezdní schůze předsednictva</w:t>
      </w:r>
      <w:r w:rsidR="00200407" w:rsidRPr="006A2D27">
        <w:rPr>
          <w:rFonts w:ascii="Times New Roman" w:hAnsi="Times New Roman"/>
        </w:rPr>
        <w:t xml:space="preserve"> a </w:t>
      </w:r>
      <w:r w:rsidRPr="006A2D27">
        <w:rPr>
          <w:rFonts w:ascii="Times New Roman" w:hAnsi="Times New Roman"/>
        </w:rPr>
        <w:t>komisí VR měly konat pokud možno bezprostředně po sobě.</w:t>
      </w:r>
    </w:p>
    <w:p w:rsidR="00370951" w:rsidRPr="006A2D27" w:rsidRDefault="00370951" w:rsidP="0086634D"/>
    <w:p w:rsidR="003F103C" w:rsidRPr="006A2D27" w:rsidRDefault="0074463A" w:rsidP="0086634D">
      <w:pPr>
        <w:pStyle w:val="ListParagraph"/>
        <w:numPr>
          <w:ilvl w:val="1"/>
          <w:numId w:val="30"/>
        </w:numPr>
        <w:spacing w:after="0" w:line="288" w:lineRule="auto"/>
        <w:ind w:left="567"/>
        <w:jc w:val="both"/>
      </w:pPr>
      <w:r w:rsidRPr="006A2D27">
        <w:rPr>
          <w:rFonts w:ascii="Times New Roman" w:hAnsi="Times New Roman"/>
        </w:rPr>
        <w:t>Místní akce VR musí mít evropský charakter</w:t>
      </w:r>
      <w:r w:rsidR="00200407" w:rsidRPr="006A2D27">
        <w:rPr>
          <w:rFonts w:ascii="Times New Roman" w:hAnsi="Times New Roman"/>
        </w:rPr>
        <w:t xml:space="preserve"> a </w:t>
      </w:r>
      <w:r w:rsidRPr="006A2D27">
        <w:rPr>
          <w:rFonts w:ascii="Times New Roman" w:hAnsi="Times New Roman"/>
        </w:rPr>
        <w:t>jasnou spojitost</w:t>
      </w:r>
      <w:r w:rsidR="00200407" w:rsidRPr="006A2D27">
        <w:rPr>
          <w:rFonts w:ascii="Times New Roman" w:hAnsi="Times New Roman"/>
        </w:rPr>
        <w:t xml:space="preserve"> s </w:t>
      </w:r>
      <w:r w:rsidRPr="006A2D27">
        <w:rPr>
          <w:rFonts w:ascii="Times New Roman" w:hAnsi="Times New Roman"/>
        </w:rPr>
        <w:t>politickými prioritami Výboru pro daný rok včetně tematických priorit komisí VR</w:t>
      </w:r>
      <w:r w:rsidR="00200407" w:rsidRPr="006A2D27">
        <w:rPr>
          <w:rFonts w:ascii="Times New Roman" w:hAnsi="Times New Roman"/>
        </w:rPr>
        <w:t xml:space="preserve"> a </w:t>
      </w:r>
      <w:r w:rsidRPr="006A2D27">
        <w:rPr>
          <w:rFonts w:ascii="Times New Roman" w:hAnsi="Times New Roman"/>
        </w:rPr>
        <w:t>jeho komunikačního plánu. Mohou být pořádány jako součást větší vnitrostátní akce, informační kampaně EU pro daný rok nebo série akcí pořádaných ve spolupráci</w:t>
      </w:r>
      <w:r w:rsidR="00200407" w:rsidRPr="006A2D27">
        <w:rPr>
          <w:rFonts w:ascii="Times New Roman" w:hAnsi="Times New Roman"/>
        </w:rPr>
        <w:t xml:space="preserve"> s </w:t>
      </w:r>
      <w:r w:rsidRPr="006A2D27">
        <w:rPr>
          <w:rFonts w:ascii="Times New Roman" w:hAnsi="Times New Roman"/>
        </w:rPr>
        <w:t>dalšími orgány</w:t>
      </w:r>
      <w:r w:rsidR="00200407" w:rsidRPr="006A2D27">
        <w:rPr>
          <w:rFonts w:ascii="Times New Roman" w:hAnsi="Times New Roman"/>
        </w:rPr>
        <w:t xml:space="preserve"> a </w:t>
      </w:r>
      <w:r w:rsidRPr="006A2D27">
        <w:rPr>
          <w:rFonts w:ascii="Times New Roman" w:hAnsi="Times New Roman"/>
        </w:rPr>
        <w:t>institucemi EU. Výjimečně se tyto akce mohou uskutečnit také mimo EU.</w:t>
      </w:r>
    </w:p>
    <w:p w:rsidR="007D29D4" w:rsidRPr="006A2D27" w:rsidRDefault="007D29D4" w:rsidP="0086634D">
      <w:pPr>
        <w:rPr>
          <w:b/>
        </w:rPr>
      </w:pPr>
    </w:p>
    <w:p w:rsidR="00E72425" w:rsidRPr="006A2D27" w:rsidRDefault="006B5001" w:rsidP="0086634D">
      <w:pPr>
        <w:keepNext/>
        <w:keepLines/>
        <w:rPr>
          <w:b/>
        </w:rPr>
      </w:pPr>
      <w:r w:rsidRPr="006A2D27">
        <w:rPr>
          <w:b/>
        </w:rPr>
        <w:t>Článek 11</w:t>
      </w:r>
      <w:r w:rsidRPr="006A2D27">
        <w:tab/>
      </w:r>
      <w:r w:rsidRPr="006A2D27">
        <w:rPr>
          <w:b/>
        </w:rPr>
        <w:t xml:space="preserve">Obecné požadavky týkající se spolupořádaných místních akcí </w:t>
      </w:r>
    </w:p>
    <w:p w:rsidR="00017B7C" w:rsidRPr="006A2D27" w:rsidRDefault="00017B7C" w:rsidP="0086634D">
      <w:pPr>
        <w:keepNext/>
        <w:keepLines/>
        <w:rPr>
          <w:b/>
        </w:rPr>
      </w:pPr>
    </w:p>
    <w:p w:rsidR="00370951" w:rsidRPr="006A2D27" w:rsidRDefault="00370951" w:rsidP="0086634D">
      <w:pPr>
        <w:pStyle w:val="ListParagraph"/>
        <w:keepNext/>
        <w:keepLines/>
        <w:numPr>
          <w:ilvl w:val="0"/>
          <w:numId w:val="40"/>
        </w:numPr>
        <w:spacing w:after="0" w:line="288" w:lineRule="auto"/>
        <w:ind w:left="567" w:hanging="567"/>
        <w:contextualSpacing w:val="0"/>
        <w:jc w:val="both"/>
        <w:rPr>
          <w:rFonts w:ascii="Times New Roman" w:hAnsi="Times New Roman"/>
        </w:rPr>
      </w:pPr>
      <w:r w:rsidRPr="006A2D27">
        <w:rPr>
          <w:rFonts w:ascii="Times New Roman" w:hAnsi="Times New Roman"/>
        </w:rPr>
        <w:t>VR může být „spolupořadatelem“ místní akce, kterou navrhne:</w:t>
      </w:r>
    </w:p>
    <w:p w:rsidR="00370951" w:rsidRPr="006A2D27" w:rsidRDefault="00370951" w:rsidP="0086634D">
      <w:pPr>
        <w:keepNext/>
        <w:keepLines/>
      </w:pPr>
    </w:p>
    <w:p w:rsidR="00E72425" w:rsidRPr="006A2D27" w:rsidRDefault="006B5001" w:rsidP="0086634D">
      <w:pPr>
        <w:pStyle w:val="ListParagraph"/>
        <w:keepNext/>
        <w:keepLines/>
        <w:numPr>
          <w:ilvl w:val="0"/>
          <w:numId w:val="41"/>
        </w:numPr>
        <w:spacing w:after="0" w:line="288" w:lineRule="auto"/>
        <w:ind w:left="936" w:hanging="369"/>
        <w:contextualSpacing w:val="0"/>
        <w:jc w:val="both"/>
      </w:pPr>
      <w:r w:rsidRPr="006A2D27">
        <w:rPr>
          <w:rFonts w:ascii="Times New Roman" w:hAnsi="Times New Roman"/>
        </w:rPr>
        <w:t>jeden nebo více členů VR</w:t>
      </w:r>
      <w:r w:rsidR="00200407" w:rsidRPr="006A2D27">
        <w:rPr>
          <w:rFonts w:ascii="Times New Roman" w:hAnsi="Times New Roman"/>
        </w:rPr>
        <w:t xml:space="preserve"> a </w:t>
      </w:r>
      <w:r w:rsidRPr="006A2D27">
        <w:rPr>
          <w:rFonts w:ascii="Times New Roman" w:hAnsi="Times New Roman"/>
        </w:rPr>
        <w:t>jejich místní či regionální orgán(y);</w:t>
      </w:r>
    </w:p>
    <w:p w:rsidR="00370951" w:rsidRPr="006A2D27" w:rsidRDefault="00370951" w:rsidP="0086634D">
      <w:pPr>
        <w:pStyle w:val="ListParagraph"/>
        <w:numPr>
          <w:ilvl w:val="0"/>
          <w:numId w:val="41"/>
        </w:numPr>
        <w:overflowPunct w:val="0"/>
        <w:autoSpaceDE w:val="0"/>
        <w:autoSpaceDN w:val="0"/>
        <w:adjustRightInd w:val="0"/>
        <w:spacing w:after="0" w:line="288" w:lineRule="auto"/>
        <w:ind w:left="936" w:hanging="369"/>
        <w:jc w:val="both"/>
        <w:textAlignment w:val="baseline"/>
        <w:rPr>
          <w:rFonts w:ascii="Times New Roman" w:hAnsi="Times New Roman"/>
        </w:rPr>
      </w:pPr>
      <w:r w:rsidRPr="006A2D27">
        <w:rPr>
          <w:rFonts w:ascii="Times New Roman" w:hAnsi="Times New Roman"/>
        </w:rPr>
        <w:t>jeden nebo více regionálních či místních orgánů;</w:t>
      </w:r>
    </w:p>
    <w:p w:rsidR="00370951" w:rsidRPr="006A2D27" w:rsidRDefault="00882060" w:rsidP="0086634D">
      <w:pPr>
        <w:pStyle w:val="ListParagraph"/>
        <w:numPr>
          <w:ilvl w:val="0"/>
          <w:numId w:val="41"/>
        </w:numPr>
        <w:overflowPunct w:val="0"/>
        <w:autoSpaceDE w:val="0"/>
        <w:autoSpaceDN w:val="0"/>
        <w:adjustRightInd w:val="0"/>
        <w:spacing w:after="0" w:line="288" w:lineRule="auto"/>
        <w:ind w:left="936" w:hanging="369"/>
        <w:jc w:val="both"/>
        <w:textAlignment w:val="baseline"/>
        <w:rPr>
          <w:rFonts w:ascii="Times New Roman" w:hAnsi="Times New Roman"/>
        </w:rPr>
      </w:pPr>
      <w:r w:rsidRPr="006A2D27">
        <w:rPr>
          <w:rFonts w:ascii="Times New Roman" w:hAnsi="Times New Roman"/>
        </w:rPr>
        <w:t>národní sdružení zastupující regionální</w:t>
      </w:r>
      <w:r w:rsidR="00200407" w:rsidRPr="006A2D27">
        <w:rPr>
          <w:rFonts w:ascii="Times New Roman" w:hAnsi="Times New Roman"/>
        </w:rPr>
        <w:t xml:space="preserve"> a </w:t>
      </w:r>
      <w:r w:rsidRPr="006A2D27">
        <w:rPr>
          <w:rFonts w:ascii="Times New Roman" w:hAnsi="Times New Roman"/>
        </w:rPr>
        <w:t>místní zájmy.</w:t>
      </w:r>
    </w:p>
    <w:p w:rsidR="00370951" w:rsidRPr="006A2D27" w:rsidRDefault="00370951" w:rsidP="0086634D"/>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Na místních akcích by se měl coby „partner akce“ podílet alespoň jeden</w:t>
      </w:r>
      <w:r w:rsidR="00200407" w:rsidRPr="006A2D27">
        <w:rPr>
          <w:rFonts w:ascii="Times New Roman" w:hAnsi="Times New Roman"/>
        </w:rPr>
        <w:t xml:space="preserve"> z </w:t>
      </w:r>
      <w:r w:rsidRPr="006A2D27">
        <w:rPr>
          <w:rFonts w:ascii="Times New Roman" w:hAnsi="Times New Roman"/>
        </w:rPr>
        <w:t>těchto subjektů:</w:t>
      </w:r>
    </w:p>
    <w:p w:rsidR="004044CD" w:rsidRPr="006A2D27" w:rsidRDefault="004044CD" w:rsidP="0086634D"/>
    <w:p w:rsidR="00E72425" w:rsidRPr="006A2D27" w:rsidRDefault="006B5001" w:rsidP="0086634D">
      <w:pPr>
        <w:pStyle w:val="ListParagraph"/>
        <w:numPr>
          <w:ilvl w:val="0"/>
          <w:numId w:val="42"/>
        </w:numPr>
        <w:overflowPunct w:val="0"/>
        <w:autoSpaceDE w:val="0"/>
        <w:autoSpaceDN w:val="0"/>
        <w:adjustRightInd w:val="0"/>
        <w:spacing w:after="0" w:line="288" w:lineRule="auto"/>
        <w:ind w:left="936" w:hanging="369"/>
        <w:jc w:val="both"/>
        <w:textAlignment w:val="baseline"/>
        <w:rPr>
          <w:rFonts w:ascii="Times New Roman" w:hAnsi="Times New Roman"/>
        </w:rPr>
      </w:pPr>
      <w:r w:rsidRPr="006A2D27">
        <w:rPr>
          <w:rFonts w:ascii="Times New Roman" w:hAnsi="Times New Roman"/>
        </w:rPr>
        <w:t>orgány</w:t>
      </w:r>
      <w:r w:rsidR="00200407" w:rsidRPr="006A2D27">
        <w:rPr>
          <w:rFonts w:ascii="Times New Roman" w:hAnsi="Times New Roman"/>
        </w:rPr>
        <w:t xml:space="preserve"> a </w:t>
      </w:r>
      <w:r w:rsidRPr="006A2D27">
        <w:rPr>
          <w:rFonts w:ascii="Times New Roman" w:hAnsi="Times New Roman"/>
        </w:rPr>
        <w:t xml:space="preserve">instituce EU, jako </w:t>
      </w:r>
      <w:r w:rsidR="00200407" w:rsidRPr="006A2D27">
        <w:rPr>
          <w:rFonts w:ascii="Times New Roman" w:hAnsi="Times New Roman"/>
        </w:rPr>
        <w:t>např. </w:t>
      </w:r>
      <w:r w:rsidRPr="006A2D27">
        <w:rPr>
          <w:rFonts w:ascii="Times New Roman" w:hAnsi="Times New Roman"/>
        </w:rPr>
        <w:t>EK, EP</w:t>
      </w:r>
      <w:r w:rsidR="00200407" w:rsidRPr="006A2D27">
        <w:rPr>
          <w:rFonts w:ascii="Times New Roman" w:hAnsi="Times New Roman"/>
        </w:rPr>
        <w:t xml:space="preserve"> a </w:t>
      </w:r>
      <w:r w:rsidRPr="006A2D27">
        <w:rPr>
          <w:rFonts w:ascii="Times New Roman" w:hAnsi="Times New Roman"/>
        </w:rPr>
        <w:t>jejich kanceláře</w:t>
      </w:r>
      <w:r w:rsidR="00200407" w:rsidRPr="006A2D27">
        <w:rPr>
          <w:rFonts w:ascii="Times New Roman" w:hAnsi="Times New Roman"/>
        </w:rPr>
        <w:t xml:space="preserve"> v </w:t>
      </w:r>
      <w:r w:rsidRPr="006A2D27">
        <w:rPr>
          <w:rFonts w:ascii="Times New Roman" w:hAnsi="Times New Roman"/>
        </w:rPr>
        <w:t>členských státech (informační</w:t>
      </w:r>
      <w:r w:rsidR="005B6A92" w:rsidRPr="006A2D27">
        <w:t> </w:t>
      </w:r>
      <w:r w:rsidRPr="006A2D27">
        <w:rPr>
          <w:rFonts w:ascii="Times New Roman" w:hAnsi="Times New Roman"/>
        </w:rPr>
        <w:t>kanceláře EP</w:t>
      </w:r>
      <w:r w:rsidR="00200407" w:rsidRPr="006A2D27">
        <w:rPr>
          <w:rFonts w:ascii="Times New Roman" w:hAnsi="Times New Roman"/>
        </w:rPr>
        <w:t xml:space="preserve"> a </w:t>
      </w:r>
      <w:r w:rsidRPr="006A2D27">
        <w:rPr>
          <w:rFonts w:ascii="Times New Roman" w:hAnsi="Times New Roman"/>
        </w:rPr>
        <w:t xml:space="preserve">zastoupení EK); </w:t>
      </w:r>
    </w:p>
    <w:p w:rsidR="00E72425" w:rsidRPr="006A2D27" w:rsidRDefault="006B5001" w:rsidP="0086634D">
      <w:pPr>
        <w:pStyle w:val="ListParagraph"/>
        <w:numPr>
          <w:ilvl w:val="0"/>
          <w:numId w:val="42"/>
        </w:numPr>
        <w:overflowPunct w:val="0"/>
        <w:autoSpaceDE w:val="0"/>
        <w:autoSpaceDN w:val="0"/>
        <w:adjustRightInd w:val="0"/>
        <w:spacing w:after="0" w:line="288" w:lineRule="auto"/>
        <w:ind w:left="936" w:hanging="369"/>
        <w:jc w:val="both"/>
        <w:textAlignment w:val="baseline"/>
        <w:rPr>
          <w:rFonts w:ascii="Times New Roman" w:hAnsi="Times New Roman"/>
        </w:rPr>
      </w:pPr>
      <w:r w:rsidRPr="006A2D27">
        <w:rPr>
          <w:rFonts w:ascii="Times New Roman" w:hAnsi="Times New Roman"/>
        </w:rPr>
        <w:t>jedno nebo více oficiálních informačních středisek EU (</w:t>
      </w:r>
      <w:r w:rsidR="00200407" w:rsidRPr="006A2D27">
        <w:rPr>
          <w:rFonts w:ascii="Times New Roman" w:hAnsi="Times New Roman"/>
        </w:rPr>
        <w:t>např. </w:t>
      </w:r>
      <w:r w:rsidRPr="006A2D27">
        <w:rPr>
          <w:rFonts w:ascii="Times New Roman" w:hAnsi="Times New Roman"/>
        </w:rPr>
        <w:t>EDIC);</w:t>
      </w:r>
    </w:p>
    <w:p w:rsidR="00370951" w:rsidRPr="006A2D27" w:rsidRDefault="00370951" w:rsidP="0086634D">
      <w:pPr>
        <w:pStyle w:val="ListParagraph"/>
        <w:numPr>
          <w:ilvl w:val="0"/>
          <w:numId w:val="42"/>
        </w:numPr>
        <w:overflowPunct w:val="0"/>
        <w:autoSpaceDE w:val="0"/>
        <w:autoSpaceDN w:val="0"/>
        <w:adjustRightInd w:val="0"/>
        <w:spacing w:after="0" w:line="288" w:lineRule="auto"/>
        <w:ind w:left="936" w:hanging="369"/>
        <w:jc w:val="both"/>
        <w:textAlignment w:val="baseline"/>
        <w:rPr>
          <w:rFonts w:ascii="Times New Roman" w:hAnsi="Times New Roman"/>
        </w:rPr>
      </w:pPr>
      <w:r w:rsidRPr="006A2D27">
        <w:rPr>
          <w:rFonts w:ascii="Times New Roman" w:hAnsi="Times New Roman"/>
        </w:rPr>
        <w:t>evropské, národní či regionální sítě</w:t>
      </w:r>
      <w:r w:rsidR="00200407" w:rsidRPr="006A2D27">
        <w:rPr>
          <w:rFonts w:ascii="Times New Roman" w:hAnsi="Times New Roman"/>
        </w:rPr>
        <w:t xml:space="preserve"> a </w:t>
      </w:r>
      <w:r w:rsidRPr="006A2D27">
        <w:rPr>
          <w:rFonts w:ascii="Times New Roman" w:hAnsi="Times New Roman"/>
        </w:rPr>
        <w:t>sdružení místních</w:t>
      </w:r>
      <w:r w:rsidR="00200407" w:rsidRPr="006A2D27">
        <w:rPr>
          <w:rFonts w:ascii="Times New Roman" w:hAnsi="Times New Roman"/>
        </w:rPr>
        <w:t xml:space="preserve"> a </w:t>
      </w:r>
      <w:r w:rsidRPr="006A2D27">
        <w:rPr>
          <w:rFonts w:ascii="Times New Roman" w:hAnsi="Times New Roman"/>
        </w:rPr>
        <w:t>regionálních orgánů;</w:t>
      </w:r>
    </w:p>
    <w:p w:rsidR="00370951" w:rsidRPr="006A2D27" w:rsidRDefault="00370951" w:rsidP="0086634D">
      <w:pPr>
        <w:pStyle w:val="ListParagraph"/>
        <w:numPr>
          <w:ilvl w:val="0"/>
          <w:numId w:val="42"/>
        </w:numPr>
        <w:overflowPunct w:val="0"/>
        <w:autoSpaceDE w:val="0"/>
        <w:autoSpaceDN w:val="0"/>
        <w:adjustRightInd w:val="0"/>
        <w:spacing w:after="0" w:line="288" w:lineRule="auto"/>
        <w:ind w:left="936" w:hanging="369"/>
        <w:jc w:val="both"/>
        <w:textAlignment w:val="baseline"/>
        <w:rPr>
          <w:rFonts w:ascii="Times New Roman" w:hAnsi="Times New Roman"/>
        </w:rPr>
      </w:pPr>
      <w:r w:rsidRPr="006A2D27">
        <w:rPr>
          <w:rFonts w:ascii="Times New Roman" w:hAnsi="Times New Roman"/>
        </w:rPr>
        <w:t>skupiny odborníků (tzv. „think tanks“), výzkumné ústavy, nadace</w:t>
      </w:r>
      <w:r w:rsidR="00200407" w:rsidRPr="006A2D27">
        <w:rPr>
          <w:rFonts w:ascii="Times New Roman" w:hAnsi="Times New Roman"/>
        </w:rPr>
        <w:t xml:space="preserve"> a </w:t>
      </w:r>
      <w:r w:rsidRPr="006A2D27">
        <w:rPr>
          <w:rFonts w:ascii="Times New Roman" w:hAnsi="Times New Roman"/>
        </w:rPr>
        <w:t>sdružení</w:t>
      </w:r>
      <w:r w:rsidR="00200407" w:rsidRPr="006A2D27">
        <w:rPr>
          <w:rFonts w:ascii="Times New Roman" w:hAnsi="Times New Roman"/>
        </w:rPr>
        <w:t xml:space="preserve"> a </w:t>
      </w:r>
      <w:r w:rsidRPr="006A2D27">
        <w:rPr>
          <w:rFonts w:ascii="Times New Roman" w:hAnsi="Times New Roman"/>
        </w:rPr>
        <w:t>sítě, jež se zabývají otázkami dotýkajícími se regionální</w:t>
      </w:r>
      <w:r w:rsidR="00200407" w:rsidRPr="006A2D27">
        <w:rPr>
          <w:rFonts w:ascii="Times New Roman" w:hAnsi="Times New Roman"/>
        </w:rPr>
        <w:t xml:space="preserve"> a </w:t>
      </w:r>
      <w:r w:rsidRPr="006A2D27">
        <w:rPr>
          <w:rFonts w:ascii="Times New Roman" w:hAnsi="Times New Roman"/>
        </w:rPr>
        <w:t>místní úrovně</w:t>
      </w:r>
      <w:r w:rsidR="00200407" w:rsidRPr="006A2D27">
        <w:rPr>
          <w:rFonts w:ascii="Times New Roman" w:hAnsi="Times New Roman"/>
        </w:rPr>
        <w:t xml:space="preserve"> a </w:t>
      </w:r>
      <w:r w:rsidRPr="006A2D27">
        <w:rPr>
          <w:rFonts w:ascii="Times New Roman" w:hAnsi="Times New Roman"/>
        </w:rPr>
        <w:t>jež jsou neziskové.</w:t>
      </w:r>
    </w:p>
    <w:p w:rsidR="00370951" w:rsidRPr="006A2D27" w:rsidRDefault="00370951" w:rsidP="0086634D"/>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Dva nebo více členů VR</w:t>
      </w:r>
      <w:r w:rsidR="00200407" w:rsidRPr="006A2D27">
        <w:rPr>
          <w:rFonts w:ascii="Times New Roman" w:hAnsi="Times New Roman"/>
        </w:rPr>
        <w:t xml:space="preserve"> z </w:t>
      </w:r>
      <w:r w:rsidRPr="006A2D27">
        <w:rPr>
          <w:rFonts w:ascii="Times New Roman" w:hAnsi="Times New Roman"/>
        </w:rPr>
        <w:t>různých zemí může předložit společný návrh, jenž se může týkat</w:t>
      </w:r>
      <w:r w:rsidR="00200407" w:rsidRPr="006A2D27">
        <w:rPr>
          <w:rFonts w:ascii="Times New Roman" w:hAnsi="Times New Roman"/>
        </w:rPr>
        <w:t xml:space="preserve"> i </w:t>
      </w:r>
      <w:r w:rsidRPr="006A2D27">
        <w:rPr>
          <w:rFonts w:ascii="Times New Roman" w:hAnsi="Times New Roman"/>
        </w:rPr>
        <w:t>přeshraniční nebo meziregionální místní akce.</w:t>
      </w:r>
    </w:p>
    <w:p w:rsidR="00370951" w:rsidRPr="006A2D27" w:rsidRDefault="00370951" w:rsidP="0086634D"/>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Jeden nebo více členů VR musí na místní akci vystoupit coby řečníci, přičemž je třeba mít na zřeteli zeměpisnou</w:t>
      </w:r>
      <w:r w:rsidR="00200407" w:rsidRPr="006A2D27">
        <w:rPr>
          <w:rFonts w:ascii="Times New Roman" w:hAnsi="Times New Roman"/>
        </w:rPr>
        <w:t xml:space="preserve"> a </w:t>
      </w:r>
      <w:r w:rsidRPr="006A2D27">
        <w:rPr>
          <w:rFonts w:ascii="Times New Roman" w:hAnsi="Times New Roman"/>
        </w:rPr>
        <w:t>politickou rovnováhu.</w:t>
      </w:r>
    </w:p>
    <w:p w:rsidR="00370951" w:rsidRPr="006A2D27" w:rsidRDefault="00370951" w:rsidP="0086634D"/>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Navrhovaná akce musí přilákat minimálně 50 účastníků, konkrétně občanů, zástupců místní správy, regionálních</w:t>
      </w:r>
      <w:r w:rsidR="00200407" w:rsidRPr="006A2D27">
        <w:rPr>
          <w:rFonts w:ascii="Times New Roman" w:hAnsi="Times New Roman"/>
        </w:rPr>
        <w:t xml:space="preserve"> a </w:t>
      </w:r>
      <w:r w:rsidRPr="006A2D27">
        <w:rPr>
          <w:rFonts w:ascii="Times New Roman" w:hAnsi="Times New Roman"/>
        </w:rPr>
        <w:t>místních zainteresovaných stran</w:t>
      </w:r>
      <w:r w:rsidR="00200407" w:rsidRPr="006A2D27">
        <w:rPr>
          <w:rFonts w:ascii="Times New Roman" w:hAnsi="Times New Roman"/>
        </w:rPr>
        <w:t xml:space="preserve"> a </w:t>
      </w:r>
      <w:r w:rsidRPr="006A2D27">
        <w:rPr>
          <w:rFonts w:ascii="Times New Roman" w:hAnsi="Times New Roman"/>
        </w:rPr>
        <w:t>sdružení</w:t>
      </w:r>
      <w:r w:rsidR="00200407" w:rsidRPr="006A2D27">
        <w:rPr>
          <w:rFonts w:ascii="Times New Roman" w:hAnsi="Times New Roman"/>
        </w:rPr>
        <w:t xml:space="preserve"> a </w:t>
      </w:r>
      <w:r w:rsidRPr="006A2D27">
        <w:rPr>
          <w:rFonts w:ascii="Times New Roman" w:hAnsi="Times New Roman"/>
        </w:rPr>
        <w:t>sítí zabývajících se otázkami regionálního</w:t>
      </w:r>
      <w:r w:rsidR="00200407" w:rsidRPr="006A2D27">
        <w:rPr>
          <w:rFonts w:ascii="Times New Roman" w:hAnsi="Times New Roman"/>
        </w:rPr>
        <w:t xml:space="preserve"> a </w:t>
      </w:r>
      <w:r w:rsidRPr="006A2D27">
        <w:rPr>
          <w:rFonts w:ascii="Times New Roman" w:hAnsi="Times New Roman"/>
        </w:rPr>
        <w:t>místního významu.</w:t>
      </w:r>
    </w:p>
    <w:p w:rsidR="00370951" w:rsidRPr="006A2D27" w:rsidRDefault="00370951" w:rsidP="0086634D"/>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VR bude podporovat jen určitý počet akcí,</w:t>
      </w:r>
      <w:r w:rsidR="00200407" w:rsidRPr="006A2D27">
        <w:rPr>
          <w:rFonts w:ascii="Times New Roman" w:hAnsi="Times New Roman"/>
        </w:rPr>
        <w:t xml:space="preserve"> a </w:t>
      </w:r>
      <w:r w:rsidRPr="006A2D27">
        <w:rPr>
          <w:rFonts w:ascii="Times New Roman" w:hAnsi="Times New Roman"/>
        </w:rPr>
        <w:t>to</w:t>
      </w:r>
      <w:r w:rsidR="00200407" w:rsidRPr="006A2D27">
        <w:rPr>
          <w:rFonts w:ascii="Times New Roman" w:hAnsi="Times New Roman"/>
        </w:rPr>
        <w:t xml:space="preserve"> v </w:t>
      </w:r>
      <w:r w:rsidRPr="006A2D27">
        <w:rPr>
          <w:rFonts w:ascii="Times New Roman" w:hAnsi="Times New Roman"/>
        </w:rPr>
        <w:t>závislosti na dostupnosti finančních prostředků</w:t>
      </w:r>
      <w:r w:rsidR="00200407" w:rsidRPr="006A2D27">
        <w:rPr>
          <w:rFonts w:ascii="Times New Roman" w:hAnsi="Times New Roman"/>
        </w:rPr>
        <w:t xml:space="preserve"> v </w:t>
      </w:r>
      <w:r w:rsidRPr="006A2D27">
        <w:rPr>
          <w:rFonts w:ascii="Times New Roman" w:hAnsi="Times New Roman"/>
        </w:rPr>
        <w:t xml:space="preserve">daném roce. </w:t>
      </w:r>
    </w:p>
    <w:p w:rsidR="00370951" w:rsidRPr="006A2D27" w:rsidRDefault="00370951" w:rsidP="0086634D"/>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VR</w:t>
      </w:r>
      <w:r w:rsidR="00200407" w:rsidRPr="006A2D27">
        <w:rPr>
          <w:rFonts w:ascii="Times New Roman" w:hAnsi="Times New Roman"/>
        </w:rPr>
        <w:t xml:space="preserve"> a </w:t>
      </w:r>
      <w:r w:rsidRPr="006A2D27">
        <w:rPr>
          <w:rFonts w:ascii="Times New Roman" w:hAnsi="Times New Roman"/>
        </w:rPr>
        <w:t>spolupořadatelé se musejí dohodnout na cílech, koncepci, zaměření, finančním plánu</w:t>
      </w:r>
      <w:r w:rsidR="00200407" w:rsidRPr="006A2D27">
        <w:rPr>
          <w:rFonts w:ascii="Times New Roman" w:hAnsi="Times New Roman"/>
        </w:rPr>
        <w:t xml:space="preserve"> a </w:t>
      </w:r>
      <w:r w:rsidRPr="006A2D27">
        <w:rPr>
          <w:rFonts w:ascii="Times New Roman" w:hAnsi="Times New Roman"/>
        </w:rPr>
        <w:t>programu akce.</w:t>
      </w:r>
    </w:p>
    <w:p w:rsidR="00370951" w:rsidRPr="006A2D27" w:rsidRDefault="00370951" w:rsidP="0086634D"/>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Místní akce se nesmějí pořádat</w:t>
      </w:r>
      <w:r w:rsidR="00200407" w:rsidRPr="006A2D27">
        <w:rPr>
          <w:rFonts w:ascii="Times New Roman" w:hAnsi="Times New Roman"/>
        </w:rPr>
        <w:t xml:space="preserve"> v </w:t>
      </w:r>
      <w:r w:rsidRPr="006A2D27">
        <w:rPr>
          <w:rFonts w:ascii="Times New Roman" w:hAnsi="Times New Roman"/>
        </w:rPr>
        <w:t>období tří měsíců před celostátními či regionálními volbami.</w:t>
      </w:r>
    </w:p>
    <w:p w:rsidR="00370951" w:rsidRPr="006A2D27" w:rsidRDefault="00370951" w:rsidP="0086634D">
      <w:pPr>
        <w:ind w:left="567" w:hanging="567"/>
      </w:pPr>
    </w:p>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Pořadatel nesmí na akcích na místní úrovni, jež spolupořádá VR, vybírat žádné vstupné či registrační poplatky.</w:t>
      </w:r>
    </w:p>
    <w:p w:rsidR="00370951" w:rsidRPr="006A2D27" w:rsidRDefault="00370951" w:rsidP="0086634D">
      <w:pPr>
        <w:ind w:left="567" w:hanging="567"/>
      </w:pPr>
    </w:p>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Akce navíc nesmí sloužit obchodním účelům</w:t>
      </w:r>
      <w:r w:rsidR="00200407" w:rsidRPr="006A2D27">
        <w:rPr>
          <w:rFonts w:ascii="Times New Roman" w:hAnsi="Times New Roman"/>
        </w:rPr>
        <w:t xml:space="preserve"> a </w:t>
      </w:r>
      <w:r w:rsidRPr="006A2D27">
        <w:rPr>
          <w:rFonts w:ascii="Times New Roman" w:hAnsi="Times New Roman"/>
        </w:rPr>
        <w:t>spolupořadatel musí přislíbit, že nebude vykonávat obchodní činnost, jako je prodej, přijímání objednávek nebo podobná činnost, včetně charitativní činnosti nebo sbírek.</w:t>
      </w:r>
    </w:p>
    <w:p w:rsidR="00370951" w:rsidRPr="006A2D27" w:rsidRDefault="00370951" w:rsidP="0086634D">
      <w:pPr>
        <w:ind w:left="567" w:hanging="567"/>
      </w:pPr>
    </w:p>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Musí být plně doložena totožnost subjektu, který akci navrhuje,</w:t>
      </w:r>
      <w:r w:rsidR="00200407" w:rsidRPr="006A2D27">
        <w:rPr>
          <w:rFonts w:ascii="Times New Roman" w:hAnsi="Times New Roman"/>
        </w:rPr>
        <w:t xml:space="preserve"> a </w:t>
      </w:r>
      <w:r w:rsidRPr="006A2D27">
        <w:rPr>
          <w:rFonts w:ascii="Times New Roman" w:hAnsi="Times New Roman"/>
        </w:rPr>
        <w:t>očekávaných účastníků.</w:t>
      </w:r>
    </w:p>
    <w:p w:rsidR="00370951" w:rsidRPr="006A2D27" w:rsidRDefault="00370951" w:rsidP="0086634D">
      <w:pPr>
        <w:ind w:left="567" w:hanging="567"/>
      </w:pPr>
    </w:p>
    <w:p w:rsidR="00370951"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Pokud příslušný útvar VR shledá, že nejsou dodržována pravidla VR pro pořádání místních akcí (co se týče obsahu, bezpečnosti či činnosti) nebo že akce neodpovídá technickým specifikacím uvedeným</w:t>
      </w:r>
      <w:r w:rsidR="00200407" w:rsidRPr="006A2D27">
        <w:rPr>
          <w:rFonts w:ascii="Times New Roman" w:hAnsi="Times New Roman"/>
        </w:rPr>
        <w:t xml:space="preserve"> v </w:t>
      </w:r>
      <w:r w:rsidRPr="006A2D27">
        <w:rPr>
          <w:rFonts w:ascii="Times New Roman" w:hAnsi="Times New Roman"/>
        </w:rPr>
        <w:t>žádosti, může kdykoliv rozhodnout</w:t>
      </w:r>
      <w:r w:rsidR="00200407" w:rsidRPr="006A2D27">
        <w:rPr>
          <w:rFonts w:ascii="Times New Roman" w:hAnsi="Times New Roman"/>
        </w:rPr>
        <w:t xml:space="preserve"> o </w:t>
      </w:r>
      <w:r w:rsidRPr="006A2D27">
        <w:rPr>
          <w:rFonts w:ascii="Times New Roman" w:hAnsi="Times New Roman"/>
        </w:rPr>
        <w:t>ukončení akce nebo</w:t>
      </w:r>
      <w:r w:rsidR="00200407" w:rsidRPr="006A2D27">
        <w:rPr>
          <w:rFonts w:ascii="Times New Roman" w:hAnsi="Times New Roman"/>
        </w:rPr>
        <w:t xml:space="preserve"> o </w:t>
      </w:r>
      <w:r w:rsidRPr="006A2D27">
        <w:rPr>
          <w:rFonts w:ascii="Times New Roman" w:hAnsi="Times New Roman"/>
        </w:rPr>
        <w:t>zrušení části, resp.</w:t>
      </w:r>
      <w:r w:rsidR="005B6A92" w:rsidRPr="006A2D27">
        <w:rPr>
          <w:rFonts w:ascii="Times New Roman" w:hAnsi="Times New Roman"/>
        </w:rPr>
        <w:t> </w:t>
      </w:r>
      <w:r w:rsidRPr="006A2D27">
        <w:rPr>
          <w:rFonts w:ascii="Times New Roman" w:hAnsi="Times New Roman"/>
        </w:rPr>
        <w:t>celého programu, přičemž náklady ponese pořadatel.</w:t>
      </w:r>
    </w:p>
    <w:p w:rsidR="006F543C" w:rsidRPr="006A2D27" w:rsidRDefault="006F543C" w:rsidP="0086634D"/>
    <w:p w:rsidR="00017B7C" w:rsidRPr="006A2D27" w:rsidRDefault="00370951" w:rsidP="0086634D">
      <w:pPr>
        <w:pStyle w:val="ListParagraph"/>
        <w:numPr>
          <w:ilvl w:val="0"/>
          <w:numId w:val="40"/>
        </w:numPr>
        <w:spacing w:after="0" w:line="288" w:lineRule="auto"/>
        <w:ind w:left="567" w:hanging="567"/>
        <w:jc w:val="both"/>
        <w:rPr>
          <w:rFonts w:ascii="Times New Roman" w:hAnsi="Times New Roman"/>
        </w:rPr>
      </w:pPr>
      <w:r w:rsidRPr="006A2D27">
        <w:rPr>
          <w:rFonts w:ascii="Times New Roman" w:hAnsi="Times New Roman"/>
        </w:rPr>
        <w:t>Místní akce podporované VR musí využít všech vhodných prostředků ke zvýraznění úlohy VR</w:t>
      </w:r>
      <w:r w:rsidR="00200407" w:rsidRPr="006A2D27">
        <w:rPr>
          <w:rFonts w:ascii="Times New Roman" w:hAnsi="Times New Roman"/>
        </w:rPr>
        <w:t xml:space="preserve"> a </w:t>
      </w:r>
      <w:r w:rsidRPr="006A2D27">
        <w:rPr>
          <w:rFonts w:ascii="Times New Roman" w:hAnsi="Times New Roman"/>
        </w:rPr>
        <w:t>jeho přispění</w:t>
      </w:r>
      <w:r w:rsidR="00200407" w:rsidRPr="006A2D27">
        <w:rPr>
          <w:rFonts w:ascii="Times New Roman" w:hAnsi="Times New Roman"/>
        </w:rPr>
        <w:t xml:space="preserve"> v </w:t>
      </w:r>
      <w:r w:rsidRPr="006A2D27">
        <w:rPr>
          <w:rFonts w:ascii="Times New Roman" w:hAnsi="Times New Roman"/>
        </w:rPr>
        <w:t>dané oblasti, včetně zveřejnění názvu</w:t>
      </w:r>
      <w:r w:rsidR="00200407" w:rsidRPr="006A2D27">
        <w:rPr>
          <w:rFonts w:ascii="Times New Roman" w:hAnsi="Times New Roman"/>
        </w:rPr>
        <w:t xml:space="preserve"> a </w:t>
      </w:r>
      <w:r w:rsidRPr="006A2D27">
        <w:rPr>
          <w:rFonts w:ascii="Times New Roman" w:hAnsi="Times New Roman"/>
        </w:rPr>
        <w:t>loga VR ve veškeré oficiální dokumentaci</w:t>
      </w:r>
      <w:r w:rsidR="00200407" w:rsidRPr="006A2D27">
        <w:rPr>
          <w:rFonts w:ascii="Times New Roman" w:hAnsi="Times New Roman"/>
        </w:rPr>
        <w:t xml:space="preserve"> a </w:t>
      </w:r>
      <w:r w:rsidRPr="006A2D27">
        <w:rPr>
          <w:rFonts w:ascii="Times New Roman" w:hAnsi="Times New Roman"/>
        </w:rPr>
        <w:t>propagačních materiálech</w:t>
      </w:r>
      <w:r w:rsidR="00200407" w:rsidRPr="006A2D27">
        <w:rPr>
          <w:rFonts w:ascii="Times New Roman" w:hAnsi="Times New Roman"/>
        </w:rPr>
        <w:t xml:space="preserve"> k </w:t>
      </w:r>
      <w:r w:rsidRPr="006A2D27">
        <w:rPr>
          <w:rFonts w:ascii="Times New Roman" w:hAnsi="Times New Roman"/>
        </w:rPr>
        <w:t>akci (</w:t>
      </w:r>
      <w:r w:rsidR="00200407" w:rsidRPr="006A2D27">
        <w:rPr>
          <w:rFonts w:ascii="Times New Roman" w:hAnsi="Times New Roman"/>
        </w:rPr>
        <w:t>např. </w:t>
      </w:r>
      <w:r w:rsidRPr="006A2D27">
        <w:rPr>
          <w:rFonts w:ascii="Times New Roman" w:hAnsi="Times New Roman"/>
        </w:rPr>
        <w:t>na internetových stránkách akce,</w:t>
      </w:r>
      <w:r w:rsidR="00200407" w:rsidRPr="006A2D27">
        <w:rPr>
          <w:rFonts w:ascii="Times New Roman" w:hAnsi="Times New Roman"/>
        </w:rPr>
        <w:t xml:space="preserve"> v </w:t>
      </w:r>
      <w:r w:rsidRPr="006A2D27">
        <w:rPr>
          <w:rFonts w:ascii="Times New Roman" w:hAnsi="Times New Roman"/>
        </w:rPr>
        <w:t>jejím programu, na plakátech, pozvánkách,</w:t>
      </w:r>
      <w:r w:rsidR="00200407" w:rsidRPr="006A2D27">
        <w:rPr>
          <w:rFonts w:ascii="Times New Roman" w:hAnsi="Times New Roman"/>
        </w:rPr>
        <w:t xml:space="preserve"> v </w:t>
      </w:r>
      <w:r w:rsidRPr="006A2D27">
        <w:rPr>
          <w:rFonts w:ascii="Times New Roman" w:hAnsi="Times New Roman"/>
        </w:rPr>
        <w:t>tiskových zprávách apod.).</w:t>
      </w:r>
    </w:p>
    <w:p w:rsidR="00017B7C" w:rsidRPr="006A2D27" w:rsidRDefault="00017B7C" w:rsidP="0086634D">
      <w:pPr>
        <w:rPr>
          <w:b/>
        </w:rPr>
      </w:pPr>
    </w:p>
    <w:p w:rsidR="00BE1C47" w:rsidRPr="006A2D27" w:rsidRDefault="00BE1C47" w:rsidP="0086634D">
      <w:pPr>
        <w:rPr>
          <w:b/>
        </w:rPr>
      </w:pPr>
    </w:p>
    <w:p w:rsidR="00017B7C" w:rsidRPr="006A2D27" w:rsidRDefault="00017B7C" w:rsidP="000F6CD9">
      <w:pPr>
        <w:keepNext/>
        <w:ind w:left="1440" w:hanging="1440"/>
        <w:rPr>
          <w:b/>
        </w:rPr>
      </w:pPr>
      <w:r w:rsidRPr="006A2D27">
        <w:rPr>
          <w:b/>
        </w:rPr>
        <w:t>Článek 12</w:t>
      </w:r>
      <w:r w:rsidRPr="006A2D27">
        <w:tab/>
      </w:r>
      <w:r w:rsidRPr="006A2D27">
        <w:rPr>
          <w:b/>
        </w:rPr>
        <w:t>Postup podávání</w:t>
      </w:r>
      <w:r w:rsidR="00200407" w:rsidRPr="006A2D27">
        <w:rPr>
          <w:b/>
        </w:rPr>
        <w:t xml:space="preserve"> a </w:t>
      </w:r>
      <w:r w:rsidRPr="006A2D27">
        <w:rPr>
          <w:b/>
        </w:rPr>
        <w:t>schvalování žádostí týkajících se spolupořádaných místních</w:t>
      </w:r>
      <w:r w:rsidR="0081554D" w:rsidRPr="006A2D27">
        <w:rPr>
          <w:b/>
        </w:rPr>
        <w:t> </w:t>
      </w:r>
      <w:r w:rsidRPr="006A2D27">
        <w:rPr>
          <w:b/>
        </w:rPr>
        <w:t>akcí</w:t>
      </w:r>
    </w:p>
    <w:p w:rsidR="00017B7C" w:rsidRPr="006A2D27" w:rsidRDefault="00017B7C" w:rsidP="0086634D">
      <w:pPr>
        <w:keepNext/>
        <w:rPr>
          <w:b/>
        </w:rPr>
      </w:pPr>
    </w:p>
    <w:p w:rsidR="00B27102" w:rsidRPr="006A2D27" w:rsidRDefault="00057D7B" w:rsidP="0086634D">
      <w:pPr>
        <w:pStyle w:val="ListParagraph"/>
        <w:numPr>
          <w:ilvl w:val="1"/>
          <w:numId w:val="33"/>
        </w:numPr>
        <w:spacing w:after="0" w:line="288" w:lineRule="auto"/>
        <w:ind w:left="567"/>
        <w:jc w:val="both"/>
        <w:rPr>
          <w:rFonts w:ascii="Times New Roman" w:hAnsi="Times New Roman"/>
        </w:rPr>
      </w:pPr>
      <w:r w:rsidRPr="006A2D27">
        <w:rPr>
          <w:rFonts w:ascii="Times New Roman" w:hAnsi="Times New Roman"/>
        </w:rPr>
        <w:t>Vyjádření zájmu</w:t>
      </w:r>
      <w:r w:rsidR="00200407" w:rsidRPr="006A2D27">
        <w:rPr>
          <w:rFonts w:ascii="Times New Roman" w:hAnsi="Times New Roman"/>
        </w:rPr>
        <w:t xml:space="preserve"> o </w:t>
      </w:r>
      <w:r w:rsidRPr="006A2D27">
        <w:rPr>
          <w:rFonts w:ascii="Times New Roman" w:hAnsi="Times New Roman"/>
        </w:rPr>
        <w:t>uspořádání místní akce musí být předloženo prostřednictvím online formuláře tři měsíce před datem konání akce</w:t>
      </w:r>
      <w:r w:rsidR="00200407" w:rsidRPr="006A2D27">
        <w:rPr>
          <w:rFonts w:ascii="Times New Roman" w:hAnsi="Times New Roman"/>
        </w:rPr>
        <w:t xml:space="preserve"> a </w:t>
      </w:r>
      <w:r w:rsidRPr="006A2D27">
        <w:rPr>
          <w:rFonts w:ascii="Times New Roman" w:hAnsi="Times New Roman"/>
        </w:rPr>
        <w:t>musí obsahovat všechny technické informace, včetně návrhu programu akce, orientačního rozpočtu</w:t>
      </w:r>
      <w:r w:rsidR="00200407" w:rsidRPr="006A2D27">
        <w:rPr>
          <w:rFonts w:ascii="Times New Roman" w:hAnsi="Times New Roman"/>
        </w:rPr>
        <w:t xml:space="preserve"> a </w:t>
      </w:r>
      <w:r w:rsidRPr="006A2D27">
        <w:rPr>
          <w:rFonts w:ascii="Times New Roman" w:hAnsi="Times New Roman"/>
        </w:rPr>
        <w:t>všech dalších údajů požadovaných podle tohoto nařízení.</w:t>
      </w:r>
    </w:p>
    <w:p w:rsidR="00BE1C47" w:rsidRPr="006A2D27" w:rsidRDefault="00BE1C47" w:rsidP="0086634D"/>
    <w:p w:rsidR="00330AD8" w:rsidRPr="006A2D27" w:rsidRDefault="00DE58BD" w:rsidP="0086634D">
      <w:pPr>
        <w:pStyle w:val="ListParagraph"/>
        <w:numPr>
          <w:ilvl w:val="1"/>
          <w:numId w:val="33"/>
        </w:numPr>
        <w:spacing w:after="0" w:line="288" w:lineRule="auto"/>
        <w:ind w:left="567"/>
        <w:jc w:val="both"/>
        <w:rPr>
          <w:rFonts w:ascii="Times New Roman" w:hAnsi="Times New Roman"/>
        </w:rPr>
      </w:pPr>
      <w:r w:rsidRPr="006A2D27">
        <w:rPr>
          <w:rFonts w:ascii="Times New Roman" w:hAnsi="Times New Roman"/>
        </w:rPr>
        <w:t>Výbor pro akce VR, ustavený</w:t>
      </w:r>
      <w:r w:rsidR="00200407" w:rsidRPr="006A2D27">
        <w:rPr>
          <w:rFonts w:ascii="Times New Roman" w:hAnsi="Times New Roman"/>
        </w:rPr>
        <w:t xml:space="preserve"> v </w:t>
      </w:r>
      <w:r w:rsidRPr="006A2D27">
        <w:rPr>
          <w:rFonts w:ascii="Times New Roman" w:hAnsi="Times New Roman"/>
        </w:rPr>
        <w:t>rámci generálního sekretariátu Výboru regionů, přezkoumá všechny obdržené žádosti</w:t>
      </w:r>
      <w:r w:rsidR="00200407" w:rsidRPr="006A2D27">
        <w:rPr>
          <w:rFonts w:ascii="Times New Roman" w:hAnsi="Times New Roman"/>
        </w:rPr>
        <w:t xml:space="preserve"> o </w:t>
      </w:r>
      <w:r w:rsidRPr="006A2D27">
        <w:rPr>
          <w:rFonts w:ascii="Times New Roman" w:hAnsi="Times New Roman"/>
        </w:rPr>
        <w:t>uspořádání akce. Při hodnocení se posuzuje míra formálnosti, proveditelnost</w:t>
      </w:r>
      <w:r w:rsidR="00200407" w:rsidRPr="006A2D27">
        <w:rPr>
          <w:rFonts w:ascii="Times New Roman" w:hAnsi="Times New Roman"/>
        </w:rPr>
        <w:t xml:space="preserve"> a </w:t>
      </w:r>
      <w:r w:rsidRPr="006A2D27">
        <w:rPr>
          <w:rFonts w:ascii="Times New Roman" w:hAnsi="Times New Roman"/>
        </w:rPr>
        <w:t>kvalita navrhovaných akcí, včetně toho, nakolik jsou tyto akce relevantní, pokud jde</w:t>
      </w:r>
      <w:r w:rsidR="00200407" w:rsidRPr="006A2D27">
        <w:rPr>
          <w:rFonts w:ascii="Times New Roman" w:hAnsi="Times New Roman"/>
        </w:rPr>
        <w:t xml:space="preserve"> o </w:t>
      </w:r>
      <w:r w:rsidRPr="006A2D27">
        <w:rPr>
          <w:rFonts w:ascii="Times New Roman" w:hAnsi="Times New Roman"/>
        </w:rPr>
        <w:t>politické priority</w:t>
      </w:r>
      <w:r w:rsidR="00200407" w:rsidRPr="006A2D27">
        <w:rPr>
          <w:rFonts w:ascii="Times New Roman" w:hAnsi="Times New Roman"/>
        </w:rPr>
        <w:t xml:space="preserve"> a </w:t>
      </w:r>
      <w:r w:rsidRPr="006A2D27">
        <w:rPr>
          <w:rFonts w:ascii="Times New Roman" w:hAnsi="Times New Roman"/>
        </w:rPr>
        <w:t>činnost VR. Na hodnocení se podílejí politické skupiny VR.</w:t>
      </w:r>
    </w:p>
    <w:p w:rsidR="00BE1C47" w:rsidRPr="006A2D27" w:rsidRDefault="00BE1C47" w:rsidP="0086634D"/>
    <w:p w:rsidR="00882060" w:rsidRPr="006A2D27" w:rsidRDefault="00DE58BD" w:rsidP="0086634D">
      <w:pPr>
        <w:pStyle w:val="ListParagraph"/>
        <w:numPr>
          <w:ilvl w:val="1"/>
          <w:numId w:val="33"/>
        </w:numPr>
        <w:spacing w:after="0" w:line="288" w:lineRule="auto"/>
        <w:ind w:left="567"/>
        <w:jc w:val="both"/>
        <w:rPr>
          <w:rFonts w:ascii="Times New Roman" w:hAnsi="Times New Roman"/>
        </w:rPr>
      </w:pPr>
      <w:r w:rsidRPr="006A2D27">
        <w:rPr>
          <w:rFonts w:ascii="Times New Roman" w:hAnsi="Times New Roman"/>
        </w:rPr>
        <w:t>Generální tajemník předloží návrh seznamu místních akcí, které by měl VR podpořit,</w:t>
      </w:r>
      <w:r w:rsidR="00200407" w:rsidRPr="006A2D27">
        <w:rPr>
          <w:rFonts w:ascii="Times New Roman" w:hAnsi="Times New Roman"/>
        </w:rPr>
        <w:t xml:space="preserve"> k </w:t>
      </w:r>
      <w:r w:rsidRPr="006A2D27">
        <w:rPr>
          <w:rFonts w:ascii="Times New Roman" w:hAnsi="Times New Roman"/>
        </w:rPr>
        <w:t>rozhodnutí Komisi pro finanční</w:t>
      </w:r>
      <w:r w:rsidR="00200407" w:rsidRPr="006A2D27">
        <w:rPr>
          <w:rFonts w:ascii="Times New Roman" w:hAnsi="Times New Roman"/>
        </w:rPr>
        <w:t xml:space="preserve"> a </w:t>
      </w:r>
      <w:r w:rsidRPr="006A2D27">
        <w:rPr>
          <w:rFonts w:ascii="Times New Roman" w:hAnsi="Times New Roman"/>
        </w:rPr>
        <w:t>administrativní záležitosti (CAFA)</w:t>
      </w:r>
      <w:r w:rsidR="00200407" w:rsidRPr="006A2D27">
        <w:rPr>
          <w:rFonts w:ascii="Times New Roman" w:hAnsi="Times New Roman"/>
        </w:rPr>
        <w:t xml:space="preserve"> a </w:t>
      </w:r>
      <w:r w:rsidRPr="006A2D27">
        <w:rPr>
          <w:rFonts w:ascii="Times New Roman" w:hAnsi="Times New Roman"/>
        </w:rPr>
        <w:t>spolu</w:t>
      </w:r>
      <w:r w:rsidR="00200407" w:rsidRPr="006A2D27">
        <w:rPr>
          <w:rFonts w:ascii="Times New Roman" w:hAnsi="Times New Roman"/>
        </w:rPr>
        <w:t xml:space="preserve"> s </w:t>
      </w:r>
      <w:r w:rsidRPr="006A2D27">
        <w:rPr>
          <w:rFonts w:ascii="Times New Roman" w:hAnsi="Times New Roman"/>
        </w:rPr>
        <w:t>ním předloží výroční zprávu</w:t>
      </w:r>
      <w:r w:rsidR="00200407" w:rsidRPr="006A2D27">
        <w:rPr>
          <w:rFonts w:ascii="Times New Roman" w:hAnsi="Times New Roman"/>
        </w:rPr>
        <w:t xml:space="preserve"> o </w:t>
      </w:r>
      <w:r w:rsidRPr="006A2D27">
        <w:rPr>
          <w:rFonts w:ascii="Times New Roman" w:hAnsi="Times New Roman"/>
        </w:rPr>
        <w:t>minulých akcích, jejích výsledcích</w:t>
      </w:r>
      <w:r w:rsidR="00200407" w:rsidRPr="006A2D27">
        <w:rPr>
          <w:rFonts w:ascii="Times New Roman" w:hAnsi="Times New Roman"/>
        </w:rPr>
        <w:t xml:space="preserve"> a </w:t>
      </w:r>
      <w:r w:rsidRPr="006A2D27">
        <w:rPr>
          <w:rFonts w:ascii="Times New Roman" w:hAnsi="Times New Roman"/>
        </w:rPr>
        <w:t>dopadu na rozpočet. Schválené akce budou zahrnuty do ročních plánů komisí VR.</w:t>
      </w:r>
    </w:p>
    <w:p w:rsidR="00E72425" w:rsidRPr="006A2D27" w:rsidRDefault="00E72425" w:rsidP="0086634D"/>
    <w:p w:rsidR="00080976" w:rsidRPr="006A2D27" w:rsidRDefault="00080976" w:rsidP="0086634D">
      <w:pPr>
        <w:pStyle w:val="ListParagraph"/>
        <w:numPr>
          <w:ilvl w:val="1"/>
          <w:numId w:val="33"/>
        </w:numPr>
        <w:spacing w:after="0" w:line="288" w:lineRule="auto"/>
        <w:ind w:left="567"/>
        <w:jc w:val="both"/>
        <w:rPr>
          <w:rFonts w:ascii="Times New Roman" w:hAnsi="Times New Roman"/>
        </w:rPr>
      </w:pPr>
      <w:r w:rsidRPr="006A2D27">
        <w:rPr>
          <w:rFonts w:ascii="Times New Roman" w:hAnsi="Times New Roman"/>
        </w:rPr>
        <w:t>Výjimky</w:t>
      </w:r>
      <w:r w:rsidR="00200407" w:rsidRPr="006A2D27">
        <w:rPr>
          <w:rFonts w:ascii="Times New Roman" w:hAnsi="Times New Roman"/>
        </w:rPr>
        <w:t xml:space="preserve"> z </w:t>
      </w:r>
      <w:r w:rsidRPr="006A2D27">
        <w:rPr>
          <w:rFonts w:ascii="Times New Roman" w:hAnsi="Times New Roman"/>
        </w:rPr>
        <w:t>povinností stanovených</w:t>
      </w:r>
      <w:r w:rsidR="00200407" w:rsidRPr="006A2D27">
        <w:rPr>
          <w:rFonts w:ascii="Times New Roman" w:hAnsi="Times New Roman"/>
        </w:rPr>
        <w:t xml:space="preserve"> v </w:t>
      </w:r>
      <w:r w:rsidRPr="006A2D27">
        <w:rPr>
          <w:rFonts w:ascii="Times New Roman" w:hAnsi="Times New Roman"/>
        </w:rPr>
        <w:t>tomto článku musí znovu schválit generální tajemník.</w:t>
      </w:r>
    </w:p>
    <w:p w:rsidR="00B27102" w:rsidRPr="006A2D27" w:rsidRDefault="00B27102" w:rsidP="0086634D"/>
    <w:p w:rsidR="007D29D4" w:rsidRPr="006A2D27" w:rsidRDefault="007D29D4" w:rsidP="0086634D"/>
    <w:p w:rsidR="00017B7C" w:rsidRPr="006A2D27" w:rsidRDefault="00EB31EB" w:rsidP="0086634D">
      <w:pPr>
        <w:keepNext/>
        <w:rPr>
          <w:b/>
        </w:rPr>
      </w:pPr>
      <w:r w:rsidRPr="006A2D27">
        <w:rPr>
          <w:b/>
        </w:rPr>
        <w:t xml:space="preserve">Článek 13 </w:t>
      </w:r>
      <w:r w:rsidR="002134C5" w:rsidRPr="006A2D27">
        <w:rPr>
          <w:b/>
        </w:rPr>
        <w:tab/>
      </w:r>
      <w:r w:rsidRPr="006A2D27">
        <w:rPr>
          <w:b/>
        </w:rPr>
        <w:t>Podpora poskytovaná spolupořádaným místním akcím</w:t>
      </w:r>
    </w:p>
    <w:p w:rsidR="00B27102" w:rsidRPr="006A2D27" w:rsidRDefault="000607A7" w:rsidP="0086634D">
      <w:r w:rsidRPr="006A2D27">
        <w:rPr>
          <w:b/>
        </w:rPr>
        <w:t xml:space="preserve"> </w:t>
      </w:r>
    </w:p>
    <w:p w:rsidR="00330AD8" w:rsidRPr="006A2D27" w:rsidRDefault="00080976" w:rsidP="0086634D">
      <w:pPr>
        <w:pStyle w:val="ListParagraph"/>
        <w:numPr>
          <w:ilvl w:val="1"/>
          <w:numId w:val="35"/>
        </w:numPr>
        <w:spacing w:after="0" w:line="288" w:lineRule="auto"/>
        <w:ind w:left="567"/>
        <w:jc w:val="both"/>
        <w:rPr>
          <w:rFonts w:ascii="Times New Roman" w:eastAsia="Times New Roman" w:hAnsi="Times New Roman"/>
        </w:rPr>
      </w:pPr>
      <w:r w:rsidRPr="006A2D27">
        <w:rPr>
          <w:rFonts w:ascii="Times New Roman" w:hAnsi="Times New Roman"/>
        </w:rPr>
        <w:t>VR může přispět</w:t>
      </w:r>
      <w:r w:rsidR="00200407" w:rsidRPr="006A2D27">
        <w:rPr>
          <w:rFonts w:ascii="Times New Roman" w:hAnsi="Times New Roman"/>
        </w:rPr>
        <w:t xml:space="preserve"> k </w:t>
      </w:r>
      <w:r w:rsidRPr="006A2D27">
        <w:rPr>
          <w:rFonts w:ascii="Times New Roman" w:hAnsi="Times New Roman"/>
        </w:rPr>
        <w:t>pokrytí nákladů místních akcí tím, že spolupořadatelům nabídne určité služby</w:t>
      </w:r>
      <w:r w:rsidR="00200407" w:rsidRPr="006A2D27">
        <w:rPr>
          <w:rFonts w:ascii="Times New Roman" w:hAnsi="Times New Roman"/>
        </w:rPr>
        <w:t xml:space="preserve"> v </w:t>
      </w:r>
      <w:r w:rsidRPr="006A2D27">
        <w:rPr>
          <w:rFonts w:ascii="Times New Roman" w:hAnsi="Times New Roman"/>
        </w:rPr>
        <w:t>souladu</w:t>
      </w:r>
      <w:r w:rsidR="00200407" w:rsidRPr="006A2D27">
        <w:rPr>
          <w:rFonts w:ascii="Times New Roman" w:hAnsi="Times New Roman"/>
        </w:rPr>
        <w:t xml:space="preserve"> s </w:t>
      </w:r>
      <w:r w:rsidRPr="006A2D27">
        <w:rPr>
          <w:rFonts w:ascii="Times New Roman" w:hAnsi="Times New Roman"/>
        </w:rPr>
        <w:t>vnitřními nařízeními č. 003/2014, 004/2014</w:t>
      </w:r>
      <w:r w:rsidR="002134C5" w:rsidRPr="006A2D27">
        <w:rPr>
          <w:rFonts w:ascii="Times New Roman" w:hAnsi="Times New Roman"/>
        </w:rPr>
        <w:t>,</w:t>
      </w:r>
      <w:r w:rsidR="009F5957" w:rsidRPr="006A2D27">
        <w:rPr>
          <w:rFonts w:ascii="Times New Roman" w:hAnsi="Times New Roman"/>
        </w:rPr>
        <w:t xml:space="preserve"> </w:t>
      </w:r>
      <w:r w:rsidRPr="006A2D27">
        <w:rPr>
          <w:rFonts w:ascii="Times New Roman" w:hAnsi="Times New Roman"/>
        </w:rPr>
        <w:t>005/2014</w:t>
      </w:r>
      <w:r w:rsidR="00200407" w:rsidRPr="006A2D27">
        <w:rPr>
          <w:rFonts w:ascii="Times New Roman" w:hAnsi="Times New Roman"/>
        </w:rPr>
        <w:t xml:space="preserve"> a 000</w:t>
      </w:r>
      <w:r w:rsidR="002134C5" w:rsidRPr="006A2D27">
        <w:rPr>
          <w:rFonts w:ascii="Times New Roman" w:hAnsi="Times New Roman"/>
        </w:rPr>
        <w:t>2/2016</w:t>
      </w:r>
      <w:r w:rsidRPr="006A2D27">
        <w:rPr>
          <w:rFonts w:ascii="Times New Roman" w:hAnsi="Times New Roman"/>
        </w:rPr>
        <w:t>, jako je například:</w:t>
      </w:r>
    </w:p>
    <w:p w:rsidR="004044CD" w:rsidRPr="006A2D27" w:rsidRDefault="004044CD" w:rsidP="0086634D"/>
    <w:p w:rsidR="00E72425" w:rsidRPr="006A2D27" w:rsidRDefault="006B5001" w:rsidP="0086634D">
      <w:pPr>
        <w:pStyle w:val="ListParagraph"/>
        <w:numPr>
          <w:ilvl w:val="0"/>
          <w:numId w:val="45"/>
        </w:numPr>
        <w:spacing w:after="0" w:line="288" w:lineRule="auto"/>
        <w:ind w:left="936" w:hanging="369"/>
        <w:jc w:val="both"/>
        <w:rPr>
          <w:rFonts w:ascii="Times New Roman" w:hAnsi="Times New Roman"/>
        </w:rPr>
      </w:pPr>
      <w:r w:rsidRPr="006A2D27">
        <w:rPr>
          <w:rFonts w:ascii="Times New Roman" w:hAnsi="Times New Roman"/>
        </w:rPr>
        <w:t xml:space="preserve">tlumočení (maximálně 3 jazyky, aktivní/pasivní režim); </w:t>
      </w:r>
    </w:p>
    <w:p w:rsidR="00080976" w:rsidRPr="006A2D27" w:rsidRDefault="00080976" w:rsidP="0086634D">
      <w:pPr>
        <w:pStyle w:val="ListParagraph"/>
        <w:numPr>
          <w:ilvl w:val="0"/>
          <w:numId w:val="45"/>
        </w:numPr>
        <w:spacing w:after="0" w:line="288" w:lineRule="auto"/>
        <w:ind w:left="936" w:hanging="369"/>
        <w:jc w:val="both"/>
        <w:rPr>
          <w:rFonts w:ascii="Times New Roman" w:hAnsi="Times New Roman"/>
        </w:rPr>
      </w:pPr>
      <w:r w:rsidRPr="006A2D27">
        <w:rPr>
          <w:rFonts w:ascii="Times New Roman" w:hAnsi="Times New Roman"/>
        </w:rPr>
        <w:t>proplacení cestovních výdajů členů VR / vyplacení příspěvků na účast na schůzi</w:t>
      </w:r>
      <w:r w:rsidR="00200407" w:rsidRPr="006A2D27">
        <w:rPr>
          <w:rFonts w:ascii="Times New Roman" w:hAnsi="Times New Roman"/>
        </w:rPr>
        <w:t xml:space="preserve"> a </w:t>
      </w:r>
      <w:r w:rsidRPr="006A2D27">
        <w:rPr>
          <w:rFonts w:ascii="Times New Roman" w:hAnsi="Times New Roman"/>
        </w:rPr>
        <w:t>denních příspěvků členům VR;</w:t>
      </w:r>
    </w:p>
    <w:p w:rsidR="00080976" w:rsidRPr="006A2D27" w:rsidRDefault="00080976" w:rsidP="0086634D">
      <w:pPr>
        <w:pStyle w:val="ListParagraph"/>
        <w:numPr>
          <w:ilvl w:val="0"/>
          <w:numId w:val="45"/>
        </w:numPr>
        <w:spacing w:after="0" w:line="288" w:lineRule="auto"/>
        <w:ind w:left="936" w:hanging="369"/>
        <w:jc w:val="both"/>
        <w:rPr>
          <w:rFonts w:ascii="Times New Roman" w:hAnsi="Times New Roman"/>
        </w:rPr>
      </w:pPr>
      <w:r w:rsidRPr="006A2D27">
        <w:rPr>
          <w:rFonts w:ascii="Times New Roman" w:hAnsi="Times New Roman"/>
        </w:rPr>
        <w:t>proplacení výdajů novinářů cestujících do místa konání akce</w:t>
      </w:r>
      <w:r w:rsidR="00200407" w:rsidRPr="006A2D27">
        <w:rPr>
          <w:rFonts w:ascii="Times New Roman" w:hAnsi="Times New Roman"/>
        </w:rPr>
        <w:t xml:space="preserve"> a </w:t>
      </w:r>
      <w:r w:rsidRPr="006A2D27">
        <w:rPr>
          <w:rFonts w:ascii="Times New Roman" w:hAnsi="Times New Roman"/>
        </w:rPr>
        <w:t>doprovázejících členy VR;</w:t>
      </w:r>
    </w:p>
    <w:p w:rsidR="00080976" w:rsidRPr="006A2D27" w:rsidRDefault="00080976" w:rsidP="0086634D">
      <w:pPr>
        <w:pStyle w:val="ListParagraph"/>
        <w:keepNext/>
        <w:keepLines/>
        <w:numPr>
          <w:ilvl w:val="0"/>
          <w:numId w:val="45"/>
        </w:numPr>
        <w:spacing w:after="0" w:line="288" w:lineRule="auto"/>
        <w:ind w:left="936" w:hanging="369"/>
        <w:jc w:val="both"/>
        <w:rPr>
          <w:rFonts w:ascii="Times New Roman" w:hAnsi="Times New Roman"/>
        </w:rPr>
      </w:pPr>
      <w:r w:rsidRPr="006A2D27">
        <w:rPr>
          <w:rFonts w:ascii="Times New Roman" w:hAnsi="Times New Roman"/>
        </w:rPr>
        <w:t>proplacení nákladů na moderátory</w:t>
      </w:r>
      <w:r w:rsidR="00200407" w:rsidRPr="006A2D27">
        <w:rPr>
          <w:rFonts w:ascii="Times New Roman" w:hAnsi="Times New Roman"/>
        </w:rPr>
        <w:t xml:space="preserve"> a </w:t>
      </w:r>
      <w:r w:rsidRPr="006A2D27">
        <w:rPr>
          <w:rFonts w:ascii="Times New Roman" w:hAnsi="Times New Roman"/>
        </w:rPr>
        <w:t>hostující řečníky;</w:t>
      </w:r>
    </w:p>
    <w:p w:rsidR="00080976" w:rsidRPr="006A2D27" w:rsidRDefault="00080976" w:rsidP="0086634D">
      <w:pPr>
        <w:pStyle w:val="ListParagraph"/>
        <w:keepNext/>
        <w:keepLines/>
        <w:numPr>
          <w:ilvl w:val="0"/>
          <w:numId w:val="45"/>
        </w:numPr>
        <w:spacing w:after="0" w:line="288" w:lineRule="auto"/>
        <w:ind w:left="936" w:hanging="369"/>
        <w:jc w:val="both"/>
        <w:rPr>
          <w:rFonts w:ascii="Times New Roman" w:hAnsi="Times New Roman"/>
        </w:rPr>
      </w:pPr>
      <w:r w:rsidRPr="006A2D27">
        <w:rPr>
          <w:rFonts w:ascii="Times New Roman" w:hAnsi="Times New Roman"/>
        </w:rPr>
        <w:t>komunikační podpora prostřednictvím mediálního partnerství</w:t>
      </w:r>
      <w:r w:rsidR="00200407" w:rsidRPr="006A2D27">
        <w:rPr>
          <w:rFonts w:ascii="Times New Roman" w:hAnsi="Times New Roman"/>
        </w:rPr>
        <w:t xml:space="preserve"> a </w:t>
      </w:r>
      <w:r w:rsidRPr="006A2D27">
        <w:rPr>
          <w:rFonts w:ascii="Times New Roman" w:hAnsi="Times New Roman"/>
        </w:rPr>
        <w:t>internetových stránek</w:t>
      </w:r>
      <w:r w:rsidR="00200407" w:rsidRPr="006A2D27">
        <w:rPr>
          <w:rFonts w:ascii="Times New Roman" w:hAnsi="Times New Roman"/>
        </w:rPr>
        <w:t xml:space="preserve"> a </w:t>
      </w:r>
      <w:r w:rsidRPr="006A2D27">
        <w:rPr>
          <w:rFonts w:ascii="Times New Roman" w:hAnsi="Times New Roman"/>
        </w:rPr>
        <w:t xml:space="preserve">publikací VR; </w:t>
      </w:r>
    </w:p>
    <w:p w:rsidR="00080976" w:rsidRPr="006A2D27" w:rsidRDefault="00080976" w:rsidP="0086634D">
      <w:pPr>
        <w:pStyle w:val="ListParagraph"/>
        <w:keepNext/>
        <w:keepLines/>
        <w:numPr>
          <w:ilvl w:val="0"/>
          <w:numId w:val="45"/>
        </w:numPr>
        <w:spacing w:after="0" w:line="288" w:lineRule="auto"/>
        <w:ind w:left="936" w:hanging="369"/>
        <w:jc w:val="both"/>
        <w:rPr>
          <w:rFonts w:ascii="Times New Roman" w:hAnsi="Times New Roman"/>
        </w:rPr>
      </w:pPr>
      <w:r w:rsidRPr="006A2D27">
        <w:rPr>
          <w:rFonts w:ascii="Times New Roman" w:hAnsi="Times New Roman"/>
        </w:rPr>
        <w:t>poskytování informačních materiálů VR</w:t>
      </w:r>
      <w:r w:rsidR="00200407" w:rsidRPr="006A2D27">
        <w:rPr>
          <w:rFonts w:ascii="Times New Roman" w:hAnsi="Times New Roman"/>
        </w:rPr>
        <w:t xml:space="preserve"> v </w:t>
      </w:r>
      <w:r w:rsidRPr="006A2D27">
        <w:rPr>
          <w:rFonts w:ascii="Times New Roman" w:hAnsi="Times New Roman"/>
        </w:rPr>
        <w:t>průběhu akce;</w:t>
      </w:r>
    </w:p>
    <w:p w:rsidR="00080976" w:rsidRPr="006A2D27" w:rsidRDefault="00080976" w:rsidP="0086634D">
      <w:pPr>
        <w:pStyle w:val="ListParagraph"/>
        <w:numPr>
          <w:ilvl w:val="0"/>
          <w:numId w:val="45"/>
        </w:numPr>
        <w:spacing w:after="0" w:line="288" w:lineRule="auto"/>
        <w:ind w:left="936" w:hanging="369"/>
        <w:jc w:val="both"/>
        <w:rPr>
          <w:rFonts w:ascii="Times New Roman" w:hAnsi="Times New Roman"/>
        </w:rPr>
      </w:pPr>
      <w:r w:rsidRPr="006A2D27">
        <w:rPr>
          <w:rFonts w:ascii="Times New Roman" w:hAnsi="Times New Roman"/>
        </w:rPr>
        <w:t>informování</w:t>
      </w:r>
      <w:r w:rsidR="00200407" w:rsidRPr="006A2D27">
        <w:rPr>
          <w:rFonts w:ascii="Times New Roman" w:hAnsi="Times New Roman"/>
        </w:rPr>
        <w:t xml:space="preserve"> o </w:t>
      </w:r>
      <w:r w:rsidRPr="006A2D27">
        <w:rPr>
          <w:rFonts w:ascii="Times New Roman" w:hAnsi="Times New Roman"/>
        </w:rPr>
        <w:t>výsledcích akce.</w:t>
      </w:r>
    </w:p>
    <w:p w:rsidR="00080976" w:rsidRPr="006A2D27" w:rsidRDefault="00080976" w:rsidP="0086634D"/>
    <w:p w:rsidR="00330AD8" w:rsidRPr="006A2D27" w:rsidRDefault="00080976" w:rsidP="0086634D">
      <w:pPr>
        <w:pStyle w:val="ListParagraph"/>
        <w:spacing w:after="0" w:line="288" w:lineRule="auto"/>
        <w:ind w:left="567"/>
        <w:jc w:val="both"/>
        <w:rPr>
          <w:rFonts w:ascii="Times New Roman" w:hAnsi="Times New Roman"/>
        </w:rPr>
      </w:pPr>
      <w:r w:rsidRPr="006A2D27">
        <w:rPr>
          <w:rFonts w:ascii="Times New Roman" w:hAnsi="Times New Roman"/>
        </w:rPr>
        <w:t>Poskytování těchto služeb bude upřesněno</w:t>
      </w:r>
      <w:r w:rsidR="00200407" w:rsidRPr="006A2D27">
        <w:rPr>
          <w:rFonts w:ascii="Times New Roman" w:hAnsi="Times New Roman"/>
        </w:rPr>
        <w:t xml:space="preserve"> v </w:t>
      </w:r>
      <w:r w:rsidRPr="006A2D27">
        <w:rPr>
          <w:rFonts w:ascii="Times New Roman" w:hAnsi="Times New Roman"/>
        </w:rPr>
        <w:t>rámci korespondence mezi spolupořadateli</w:t>
      </w:r>
      <w:r w:rsidR="00200407" w:rsidRPr="006A2D27">
        <w:rPr>
          <w:rFonts w:ascii="Times New Roman" w:hAnsi="Times New Roman"/>
        </w:rPr>
        <w:t xml:space="preserve"> a </w:t>
      </w:r>
      <w:r w:rsidRPr="006A2D27">
        <w:rPr>
          <w:rFonts w:ascii="Times New Roman" w:hAnsi="Times New Roman"/>
        </w:rPr>
        <w:t>generálním sekretariátem Výboru regionů,</w:t>
      </w:r>
      <w:r w:rsidR="00200407" w:rsidRPr="006A2D27">
        <w:rPr>
          <w:rFonts w:ascii="Times New Roman" w:hAnsi="Times New Roman"/>
        </w:rPr>
        <w:t xml:space="preserve"> v </w:t>
      </w:r>
      <w:r w:rsidRPr="006A2D27">
        <w:rPr>
          <w:rFonts w:ascii="Times New Roman" w:hAnsi="Times New Roman"/>
        </w:rPr>
        <w:t>níž bude určeno téma, formát, úkoly</w:t>
      </w:r>
      <w:r w:rsidR="00200407" w:rsidRPr="006A2D27">
        <w:rPr>
          <w:rFonts w:ascii="Times New Roman" w:hAnsi="Times New Roman"/>
        </w:rPr>
        <w:t xml:space="preserve"> a </w:t>
      </w:r>
      <w:r w:rsidRPr="006A2D27">
        <w:rPr>
          <w:rFonts w:ascii="Times New Roman" w:hAnsi="Times New Roman"/>
        </w:rPr>
        <w:t>rozdělení nákladů akce.</w:t>
      </w:r>
    </w:p>
    <w:p w:rsidR="007D29D4" w:rsidRPr="006A2D27" w:rsidRDefault="007D29D4" w:rsidP="0086634D"/>
    <w:p w:rsidR="00BE1C47" w:rsidRPr="006A2D27" w:rsidRDefault="00BE1C47" w:rsidP="0086634D"/>
    <w:p w:rsidR="00017B7C" w:rsidRPr="006A2D27" w:rsidRDefault="00017B7C" w:rsidP="0086634D">
      <w:pPr>
        <w:keepNext/>
        <w:ind w:left="1440" w:hanging="1440"/>
        <w:rPr>
          <w:b/>
        </w:rPr>
      </w:pPr>
      <w:r w:rsidRPr="006A2D27">
        <w:rPr>
          <w:b/>
        </w:rPr>
        <w:t>Článek 14</w:t>
      </w:r>
      <w:r w:rsidRPr="006A2D27">
        <w:tab/>
      </w:r>
      <w:r w:rsidRPr="006A2D27">
        <w:rPr>
          <w:b/>
        </w:rPr>
        <w:t>Účast členů VR na místních akcích pořádaných jinými orgány</w:t>
      </w:r>
      <w:r w:rsidR="00200407" w:rsidRPr="006A2D27">
        <w:rPr>
          <w:b/>
        </w:rPr>
        <w:t xml:space="preserve"> a </w:t>
      </w:r>
      <w:r w:rsidRPr="006A2D27">
        <w:rPr>
          <w:b/>
        </w:rPr>
        <w:t>institucemi EU</w:t>
      </w:r>
      <w:r w:rsidR="00200407" w:rsidRPr="006A2D27">
        <w:rPr>
          <w:b/>
        </w:rPr>
        <w:t xml:space="preserve"> a </w:t>
      </w:r>
      <w:r w:rsidRPr="006A2D27">
        <w:rPr>
          <w:b/>
        </w:rPr>
        <w:t>partnery</w:t>
      </w:r>
      <w:r w:rsidR="00200407" w:rsidRPr="006A2D27">
        <w:rPr>
          <w:b/>
        </w:rPr>
        <w:t xml:space="preserve"> v </w:t>
      </w:r>
      <w:r w:rsidRPr="006A2D27">
        <w:rPr>
          <w:b/>
        </w:rPr>
        <w:t xml:space="preserve">členských státech </w:t>
      </w:r>
    </w:p>
    <w:p w:rsidR="00333C4F" w:rsidRPr="006A2D27" w:rsidRDefault="00333C4F" w:rsidP="0086634D">
      <w:pPr>
        <w:keepNext/>
      </w:pPr>
    </w:p>
    <w:p w:rsidR="00882060" w:rsidRPr="006A2D27" w:rsidRDefault="006F543C" w:rsidP="0086634D">
      <w:pPr>
        <w:pStyle w:val="ListParagraph"/>
        <w:numPr>
          <w:ilvl w:val="1"/>
          <w:numId w:val="37"/>
        </w:numPr>
        <w:spacing w:after="0" w:line="288" w:lineRule="auto"/>
        <w:ind w:left="567"/>
        <w:jc w:val="both"/>
        <w:rPr>
          <w:rFonts w:ascii="Times New Roman" w:hAnsi="Times New Roman"/>
        </w:rPr>
      </w:pPr>
      <w:r w:rsidRPr="006A2D27">
        <w:rPr>
          <w:rFonts w:ascii="Times New Roman" w:hAnsi="Times New Roman"/>
        </w:rPr>
        <w:t>V souladu</w:t>
      </w:r>
      <w:r w:rsidR="00200407" w:rsidRPr="006A2D27">
        <w:rPr>
          <w:rFonts w:ascii="Times New Roman" w:hAnsi="Times New Roman"/>
        </w:rPr>
        <w:t xml:space="preserve"> s </w:t>
      </w:r>
      <w:r w:rsidRPr="006A2D27">
        <w:rPr>
          <w:rFonts w:ascii="Times New Roman" w:hAnsi="Times New Roman"/>
        </w:rPr>
        <w:t xml:space="preserve">článkem 3 nařízení </w:t>
      </w:r>
      <w:r w:rsidR="002134C5" w:rsidRPr="006A2D27">
        <w:rPr>
          <w:rFonts w:ascii="Times New Roman" w:hAnsi="Times New Roman"/>
        </w:rPr>
        <w:t>č.</w:t>
      </w:r>
      <w:r w:rsidR="00200407" w:rsidRPr="006A2D27">
        <w:rPr>
          <w:rFonts w:ascii="Times New Roman" w:hAnsi="Times New Roman"/>
        </w:rPr>
        <w:t> 000</w:t>
      </w:r>
      <w:r w:rsidR="002134C5" w:rsidRPr="006A2D27">
        <w:rPr>
          <w:rFonts w:ascii="Times New Roman" w:hAnsi="Times New Roman"/>
        </w:rPr>
        <w:t>2</w:t>
      </w:r>
      <w:r w:rsidRPr="006A2D27">
        <w:rPr>
          <w:rFonts w:ascii="Times New Roman" w:hAnsi="Times New Roman"/>
        </w:rPr>
        <w:t>/2016 bude VR</w:t>
      </w:r>
      <w:r w:rsidR="00200407" w:rsidRPr="006A2D27">
        <w:rPr>
          <w:rFonts w:ascii="Times New Roman" w:hAnsi="Times New Roman"/>
        </w:rPr>
        <w:t xml:space="preserve"> i </w:t>
      </w:r>
      <w:r w:rsidRPr="006A2D27">
        <w:rPr>
          <w:rFonts w:ascii="Times New Roman" w:hAnsi="Times New Roman"/>
        </w:rPr>
        <w:t>nadále napomáhat tomu, aby členové vystupovali jako řečníci na akcích pořádaných jinými orgány</w:t>
      </w:r>
      <w:r w:rsidR="00200407" w:rsidRPr="006A2D27">
        <w:rPr>
          <w:rFonts w:ascii="Times New Roman" w:hAnsi="Times New Roman"/>
        </w:rPr>
        <w:t xml:space="preserve"> a </w:t>
      </w:r>
      <w:r w:rsidRPr="006A2D27">
        <w:rPr>
          <w:rFonts w:ascii="Times New Roman" w:hAnsi="Times New Roman"/>
        </w:rPr>
        <w:t>institucemi EU,</w:t>
      </w:r>
      <w:r w:rsidR="00200407" w:rsidRPr="006A2D27">
        <w:rPr>
          <w:rFonts w:ascii="Times New Roman" w:hAnsi="Times New Roman"/>
        </w:rPr>
        <w:t xml:space="preserve"> a </w:t>
      </w:r>
      <w:r w:rsidRPr="006A2D27">
        <w:rPr>
          <w:rFonts w:ascii="Times New Roman" w:hAnsi="Times New Roman"/>
        </w:rPr>
        <w:t>sice Evropským parlamentem, Evropskou komisí, jejich informačními kancelářemi</w:t>
      </w:r>
      <w:r w:rsidR="00200407" w:rsidRPr="006A2D27">
        <w:rPr>
          <w:rFonts w:ascii="Times New Roman" w:hAnsi="Times New Roman"/>
        </w:rPr>
        <w:t xml:space="preserve"> a </w:t>
      </w:r>
      <w:r w:rsidRPr="006A2D27">
        <w:rPr>
          <w:rFonts w:ascii="Times New Roman" w:hAnsi="Times New Roman"/>
        </w:rPr>
        <w:t>zastoupeními</w:t>
      </w:r>
      <w:r w:rsidR="00200407" w:rsidRPr="006A2D27">
        <w:rPr>
          <w:rFonts w:ascii="Times New Roman" w:hAnsi="Times New Roman"/>
        </w:rPr>
        <w:t xml:space="preserve"> v </w:t>
      </w:r>
      <w:r w:rsidRPr="006A2D27">
        <w:rPr>
          <w:rFonts w:ascii="Times New Roman" w:hAnsi="Times New Roman"/>
        </w:rPr>
        <w:t>členských státech,</w:t>
      </w:r>
      <w:r w:rsidR="00200407" w:rsidRPr="006A2D27">
        <w:rPr>
          <w:rFonts w:ascii="Times New Roman" w:hAnsi="Times New Roman"/>
        </w:rPr>
        <w:t xml:space="preserve"> a </w:t>
      </w:r>
      <w:r w:rsidRPr="006A2D27">
        <w:rPr>
          <w:rFonts w:ascii="Times New Roman" w:hAnsi="Times New Roman"/>
        </w:rPr>
        <w:t>také na akcích informačních středisek Europe Direct</w:t>
      </w:r>
      <w:r w:rsidR="00200407" w:rsidRPr="006A2D27">
        <w:rPr>
          <w:rFonts w:ascii="Times New Roman" w:hAnsi="Times New Roman"/>
        </w:rPr>
        <w:t xml:space="preserve"> a </w:t>
      </w:r>
      <w:r w:rsidRPr="006A2D27">
        <w:rPr>
          <w:rFonts w:ascii="Times New Roman" w:hAnsi="Times New Roman"/>
        </w:rPr>
        <w:t>jiných partnerů VR. Schválení</w:t>
      </w:r>
      <w:r w:rsidR="00200407" w:rsidRPr="006A2D27">
        <w:rPr>
          <w:rFonts w:ascii="Times New Roman" w:hAnsi="Times New Roman"/>
        </w:rPr>
        <w:t xml:space="preserve"> a </w:t>
      </w:r>
      <w:r w:rsidRPr="006A2D27">
        <w:rPr>
          <w:rFonts w:ascii="Times New Roman" w:hAnsi="Times New Roman"/>
        </w:rPr>
        <w:t xml:space="preserve">formální pozvání členů proběhne podle článku 3 nařízení </w:t>
      </w:r>
      <w:r w:rsidR="002134C5" w:rsidRPr="006A2D27">
        <w:rPr>
          <w:rFonts w:ascii="Times New Roman" w:hAnsi="Times New Roman"/>
        </w:rPr>
        <w:t>č.</w:t>
      </w:r>
      <w:r w:rsidR="00200407" w:rsidRPr="006A2D27">
        <w:rPr>
          <w:rFonts w:ascii="Times New Roman" w:hAnsi="Times New Roman"/>
        </w:rPr>
        <w:t> 000</w:t>
      </w:r>
      <w:r w:rsidR="002134C5" w:rsidRPr="006A2D27">
        <w:rPr>
          <w:rFonts w:ascii="Times New Roman" w:hAnsi="Times New Roman"/>
        </w:rPr>
        <w:t>2</w:t>
      </w:r>
      <w:r w:rsidRPr="006A2D27">
        <w:rPr>
          <w:rFonts w:ascii="Times New Roman" w:hAnsi="Times New Roman"/>
        </w:rPr>
        <w:t>/2016.</w:t>
      </w:r>
    </w:p>
    <w:p w:rsidR="00017B7C" w:rsidRPr="006A2D27" w:rsidRDefault="00017B7C" w:rsidP="0086634D"/>
    <w:p w:rsidR="006F543C" w:rsidRPr="006A2D27" w:rsidRDefault="006F543C" w:rsidP="0086634D">
      <w:pPr>
        <w:pStyle w:val="ListParagraph"/>
        <w:numPr>
          <w:ilvl w:val="1"/>
          <w:numId w:val="37"/>
        </w:numPr>
        <w:spacing w:after="0" w:line="288" w:lineRule="auto"/>
        <w:ind w:left="567"/>
        <w:jc w:val="both"/>
        <w:rPr>
          <w:rFonts w:ascii="Times New Roman" w:hAnsi="Times New Roman"/>
        </w:rPr>
      </w:pPr>
      <w:r w:rsidRPr="006A2D27">
        <w:rPr>
          <w:rFonts w:ascii="Times New Roman" w:hAnsi="Times New Roman"/>
        </w:rPr>
        <w:t>Aby byla účast člena podpořena, musí se pořadatel (v programu akce)</w:t>
      </w:r>
      <w:r w:rsidR="00200407" w:rsidRPr="006A2D27">
        <w:rPr>
          <w:rFonts w:ascii="Times New Roman" w:hAnsi="Times New Roman"/>
        </w:rPr>
        <w:t xml:space="preserve"> a </w:t>
      </w:r>
      <w:r w:rsidRPr="006A2D27">
        <w:rPr>
          <w:rFonts w:ascii="Times New Roman" w:hAnsi="Times New Roman"/>
        </w:rPr>
        <w:t>daný člen jasně zavázat, že se postarají</w:t>
      </w:r>
      <w:r w:rsidR="00200407" w:rsidRPr="006A2D27">
        <w:rPr>
          <w:rFonts w:ascii="Times New Roman" w:hAnsi="Times New Roman"/>
        </w:rPr>
        <w:t xml:space="preserve"> o </w:t>
      </w:r>
      <w:r w:rsidRPr="006A2D27">
        <w:rPr>
          <w:rFonts w:ascii="Times New Roman" w:hAnsi="Times New Roman"/>
        </w:rPr>
        <w:t>zviditelnění VR, jeho legislativní činnosti</w:t>
      </w:r>
      <w:r w:rsidR="00200407" w:rsidRPr="006A2D27">
        <w:rPr>
          <w:rFonts w:ascii="Times New Roman" w:hAnsi="Times New Roman"/>
        </w:rPr>
        <w:t xml:space="preserve"> a </w:t>
      </w:r>
      <w:r w:rsidRPr="006A2D27">
        <w:rPr>
          <w:rFonts w:ascii="Times New Roman" w:hAnsi="Times New Roman"/>
        </w:rPr>
        <w:t>politických priorit.</w:t>
      </w:r>
    </w:p>
    <w:p w:rsidR="007D29D4" w:rsidRPr="006A2D27" w:rsidRDefault="007D29D4" w:rsidP="0086634D"/>
    <w:p w:rsidR="007D29D4" w:rsidRPr="006A2D27" w:rsidRDefault="007D29D4" w:rsidP="0086634D"/>
    <w:p w:rsidR="00017B7C" w:rsidRPr="006A2D27" w:rsidRDefault="00017B7C" w:rsidP="0086634D">
      <w:pPr>
        <w:keepNext/>
        <w:rPr>
          <w:b/>
          <w:bCs/>
        </w:rPr>
      </w:pPr>
      <w:r w:rsidRPr="006A2D27">
        <w:rPr>
          <w:b/>
        </w:rPr>
        <w:t xml:space="preserve">Článek 15 </w:t>
      </w:r>
      <w:r w:rsidRPr="006A2D27">
        <w:tab/>
      </w:r>
      <w:r w:rsidRPr="006A2D27">
        <w:rPr>
          <w:b/>
        </w:rPr>
        <w:t xml:space="preserve">Závěrečné ustanovení </w:t>
      </w:r>
    </w:p>
    <w:p w:rsidR="00017B7C" w:rsidRPr="006A2D27" w:rsidRDefault="00017B7C" w:rsidP="0086634D">
      <w:pPr>
        <w:keepNext/>
      </w:pPr>
    </w:p>
    <w:p w:rsidR="00017B7C" w:rsidRPr="006A2D27" w:rsidRDefault="00017B7C" w:rsidP="0086634D">
      <w:pPr>
        <w:keepNext/>
      </w:pPr>
      <w:r w:rsidRPr="006A2D27">
        <w:t>Toto rozhodnutí nahrazuje rozhodnutí č. 0070 ze dne 1</w:t>
      </w:r>
      <w:r w:rsidR="00200407" w:rsidRPr="006A2D27">
        <w:t>6. </w:t>
      </w:r>
      <w:r w:rsidRPr="006A2D27">
        <w:t>dubna 2012</w:t>
      </w:r>
      <w:r w:rsidR="00200407" w:rsidRPr="006A2D27">
        <w:t xml:space="preserve"> a </w:t>
      </w:r>
      <w:r w:rsidRPr="006A2D27">
        <w:t>vstupuje</w:t>
      </w:r>
      <w:r w:rsidR="00200407" w:rsidRPr="006A2D27">
        <w:t xml:space="preserve"> v </w:t>
      </w:r>
      <w:r w:rsidRPr="006A2D27">
        <w:t>platnost dnem podpisu.</w:t>
      </w:r>
    </w:p>
    <w:p w:rsidR="00E72425" w:rsidRPr="006A2D27" w:rsidRDefault="00E72425" w:rsidP="0086634D">
      <w:pPr>
        <w:keepNext/>
      </w:pPr>
    </w:p>
    <w:p w:rsidR="00017B7C" w:rsidRPr="006A2D27" w:rsidRDefault="00017B7C" w:rsidP="0086634D">
      <w:pPr>
        <w:keepNext/>
      </w:pPr>
    </w:p>
    <w:p w:rsidR="00017B7C" w:rsidRPr="006A2D27" w:rsidRDefault="00C25A8E" w:rsidP="0086634D">
      <w:pPr>
        <w:keepNext/>
      </w:pPr>
      <w:r w:rsidRPr="006A2D27">
        <w:t>Podepsáno</w:t>
      </w:r>
      <w:r w:rsidR="00200407" w:rsidRPr="006A2D27">
        <w:t xml:space="preserve"> v </w:t>
      </w:r>
      <w:r w:rsidR="00017B7C" w:rsidRPr="006A2D27">
        <w:t xml:space="preserve">Bruselu dne </w:t>
      </w:r>
      <w:r w:rsidR="002134C5" w:rsidRPr="006A2D27">
        <w:t>2</w:t>
      </w:r>
      <w:r w:rsidR="00200407" w:rsidRPr="006A2D27">
        <w:t>2. </w:t>
      </w:r>
      <w:r w:rsidR="002134C5" w:rsidRPr="006A2D27">
        <w:t>února 2016</w:t>
      </w:r>
    </w:p>
    <w:p w:rsidR="00017B7C" w:rsidRPr="006A2D27" w:rsidRDefault="00017B7C" w:rsidP="0086634D">
      <w:pPr>
        <w:keepNext/>
      </w:pPr>
    </w:p>
    <w:p w:rsidR="00017B7C" w:rsidRPr="006A2D27" w:rsidRDefault="00017B7C" w:rsidP="0086634D">
      <w:pPr>
        <w:keepNext/>
      </w:pPr>
    </w:p>
    <w:p w:rsidR="00017B7C" w:rsidRPr="006A2D27" w:rsidRDefault="00017B7C" w:rsidP="0086634D">
      <w:pPr>
        <w:keepNext/>
      </w:pPr>
    </w:p>
    <w:p w:rsidR="002134C5" w:rsidRPr="006A2D27" w:rsidRDefault="002134C5" w:rsidP="0086634D">
      <w:pPr>
        <w:keepNext/>
      </w:pPr>
      <w:r w:rsidRPr="006A2D27">
        <w:t>Jiří Buriánek</w:t>
      </w:r>
    </w:p>
    <w:p w:rsidR="00E72425" w:rsidRPr="006A2D27" w:rsidRDefault="006B5001" w:rsidP="0086634D">
      <w:r w:rsidRPr="006A2D27">
        <w:t>generální tajemník</w:t>
      </w:r>
    </w:p>
    <w:p w:rsidR="003129B8" w:rsidRPr="006A2D27" w:rsidRDefault="003129B8" w:rsidP="0086634D"/>
    <w:sectPr w:rsidR="003129B8" w:rsidRPr="006A2D27" w:rsidSect="00494F21">
      <w:footerReference w:type="default" r:id="rId14"/>
      <w:pgSz w:w="11907" w:h="16840"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6F" w:rsidRDefault="0078346F">
      <w:r>
        <w:separator/>
      </w:r>
    </w:p>
  </w:endnote>
  <w:endnote w:type="continuationSeparator" w:id="0">
    <w:p w:rsidR="0078346F" w:rsidRDefault="0078346F">
      <w:r>
        <w:continuationSeparator/>
      </w:r>
    </w:p>
  </w:endnote>
  <w:endnote w:type="continuationNotice" w:id="1">
    <w:p w:rsidR="0078346F" w:rsidRDefault="007834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F21" w:rsidRPr="000365B4" w:rsidRDefault="00494F21" w:rsidP="000365B4">
    <w:pPr>
      <w:pStyle w:val="Footer"/>
    </w:pPr>
    <w:r>
      <w:t xml:space="preserve">COR-2016-01163-00-00-REGL-TRA (EN) </w:t>
    </w:r>
    <w:r>
      <w:fldChar w:fldCharType="begin"/>
    </w:r>
    <w:r>
      <w:instrText xml:space="preserve"> PAGE  \* Arabic  \* MERGEFORMAT </w:instrText>
    </w:r>
    <w:r>
      <w:fldChar w:fldCharType="separate"/>
    </w:r>
    <w:r w:rsidR="006A2D27">
      <w:rPr>
        <w:noProof/>
      </w:rPr>
      <w:t>3</w:t>
    </w:r>
    <w:r>
      <w:fldChar w:fldCharType="end"/>
    </w:r>
    <w:r>
      <w:t>/</w:t>
    </w:r>
    <w:r>
      <w:fldChar w:fldCharType="begin"/>
    </w:r>
    <w:r>
      <w:instrText xml:space="preserve"> = </w:instrText>
    </w:r>
    <w:r w:rsidR="006A2D27">
      <w:fldChar w:fldCharType="begin"/>
    </w:r>
    <w:r w:rsidR="006A2D27">
      <w:instrText xml:space="preserve"> NUMPAGES </w:instrText>
    </w:r>
    <w:r w:rsidR="006A2D27">
      <w:fldChar w:fldCharType="separate"/>
    </w:r>
    <w:r w:rsidR="006A2D27">
      <w:rPr>
        <w:noProof/>
      </w:rPr>
      <w:instrText>3</w:instrText>
    </w:r>
    <w:r w:rsidR="006A2D27">
      <w:rPr>
        <w:noProof/>
      </w:rPr>
      <w:fldChar w:fldCharType="end"/>
    </w:r>
    <w:r>
      <w:instrText xml:space="preserve"> -0 </w:instrText>
    </w:r>
    <w:r>
      <w:fldChar w:fldCharType="separate"/>
    </w:r>
    <w:r w:rsidR="006A2D2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6F" w:rsidRDefault="0078346F">
      <w:r>
        <w:separator/>
      </w:r>
    </w:p>
  </w:footnote>
  <w:footnote w:type="continuationSeparator" w:id="0">
    <w:p w:rsidR="0078346F" w:rsidRDefault="0078346F">
      <w:r>
        <w:continuationSeparator/>
      </w:r>
    </w:p>
  </w:footnote>
  <w:footnote w:type="continuationNotice" w:id="1">
    <w:p w:rsidR="0078346F" w:rsidRDefault="0078346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10"/>
    <w:lvl w:ilvl="0">
      <w:start w:val="1"/>
      <w:numFmt w:val="bullet"/>
      <w:lvlText w:val=""/>
      <w:lvlJc w:val="left"/>
      <w:pPr>
        <w:tabs>
          <w:tab w:val="num" w:pos="369"/>
        </w:tabs>
        <w:ind w:left="369" w:hanging="369"/>
      </w:pPr>
      <w:rPr>
        <w:rFonts w:ascii="Symbol" w:hAnsi="Symbol"/>
        <w:b w:val="0"/>
        <w:i w:val="0"/>
        <w:sz w:val="22"/>
      </w:rPr>
    </w:lvl>
  </w:abstractNum>
  <w:abstractNum w:abstractNumId="2">
    <w:nsid w:val="01096470"/>
    <w:multiLevelType w:val="multilevel"/>
    <w:tmpl w:val="37DC4FC6"/>
    <w:lvl w:ilvl="0">
      <w:start w:val="1"/>
      <w:numFmt w:val="none"/>
      <w:lvlText w:val="2.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CE72EF"/>
    <w:multiLevelType w:val="hybridMultilevel"/>
    <w:tmpl w:val="0C347D58"/>
    <w:lvl w:ilvl="0" w:tplc="1F708F4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97C5F"/>
    <w:multiLevelType w:val="hybridMultilevel"/>
    <w:tmpl w:val="3DC6531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07E22180"/>
    <w:multiLevelType w:val="multilevel"/>
    <w:tmpl w:val="A91ADC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AB45716"/>
    <w:multiLevelType w:val="multilevel"/>
    <w:tmpl w:val="C83E6EE8"/>
    <w:lvl w:ilvl="0">
      <w:start w:val="5"/>
      <w:numFmt w:val="decimal"/>
      <w:lvlText w:val="%1."/>
      <w:lvlJc w:val="left"/>
      <w:pPr>
        <w:ind w:left="0" w:firstLine="0"/>
      </w:pPr>
      <w:rPr>
        <w:rFonts w:hint="default"/>
      </w:rPr>
    </w:lvl>
    <w:lvl w:ilvl="1">
      <w:start w:val="1"/>
      <w:numFmt w:val="none"/>
      <w:lvlText w:val="1.1"/>
      <w:lvlJc w:val="left"/>
      <w:pPr>
        <w:ind w:left="567" w:hanging="567"/>
      </w:pPr>
      <w:rPr>
        <w:rFonts w:ascii="Times New Roman" w:hAnsi="Times New Roman" w:hint="default"/>
        <w:color w:val="auto"/>
        <w:sz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10D53BB"/>
    <w:multiLevelType w:val="hybridMultilevel"/>
    <w:tmpl w:val="F7203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355FE1"/>
    <w:multiLevelType w:val="hybridMultilevel"/>
    <w:tmpl w:val="3236AC42"/>
    <w:lvl w:ilvl="0" w:tplc="88F497F8">
      <w:start w:val="1"/>
      <w:numFmt w:val="decimal"/>
      <w:lvlText w:val="11.%1"/>
      <w:lvlJc w:val="left"/>
      <w:pPr>
        <w:ind w:left="1637" w:hanging="360"/>
      </w:pPr>
      <w:rPr>
        <w:rFonts w:hint="default"/>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9">
    <w:nsid w:val="16A31197"/>
    <w:multiLevelType w:val="multilevel"/>
    <w:tmpl w:val="ED00D788"/>
    <w:lvl w:ilvl="0">
      <w:start w:val="14"/>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993"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1A9C18D3"/>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nsid w:val="1E280B76"/>
    <w:multiLevelType w:val="hybridMultilevel"/>
    <w:tmpl w:val="5F9423C2"/>
    <w:lvl w:ilvl="0" w:tplc="16F296B6">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1EAB367F"/>
    <w:multiLevelType w:val="hybridMultilevel"/>
    <w:tmpl w:val="BE066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0D67336"/>
    <w:multiLevelType w:val="hybridMultilevel"/>
    <w:tmpl w:val="83F4C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1597CAF"/>
    <w:multiLevelType w:val="hybridMultilevel"/>
    <w:tmpl w:val="3000C310"/>
    <w:name w:val="WW8Num12"/>
    <w:lvl w:ilvl="0" w:tplc="591C00DE">
      <w:start w:val="1"/>
      <w:numFmt w:val="lowerLetter"/>
      <w:lvlText w:val="%1)"/>
      <w:lvlJc w:val="left"/>
      <w:pPr>
        <w:tabs>
          <w:tab w:val="num" w:pos="720"/>
        </w:tabs>
        <w:ind w:left="720" w:hanging="360"/>
      </w:pPr>
    </w:lvl>
    <w:lvl w:ilvl="1" w:tplc="8CF28744">
      <w:start w:val="1"/>
      <w:numFmt w:val="decimal"/>
      <w:lvlText w:val="%2."/>
      <w:lvlJc w:val="left"/>
      <w:pPr>
        <w:tabs>
          <w:tab w:val="num" w:pos="1440"/>
        </w:tabs>
        <w:ind w:left="1440" w:hanging="360"/>
      </w:pPr>
    </w:lvl>
    <w:lvl w:ilvl="2" w:tplc="C156B84C">
      <w:start w:val="1"/>
      <w:numFmt w:val="decimal"/>
      <w:lvlText w:val="%3."/>
      <w:lvlJc w:val="left"/>
      <w:pPr>
        <w:tabs>
          <w:tab w:val="num" w:pos="2160"/>
        </w:tabs>
        <w:ind w:left="2160" w:hanging="360"/>
      </w:pPr>
    </w:lvl>
    <w:lvl w:ilvl="3" w:tplc="C2CEEB90">
      <w:start w:val="1"/>
      <w:numFmt w:val="decimal"/>
      <w:lvlText w:val="%4."/>
      <w:lvlJc w:val="left"/>
      <w:pPr>
        <w:tabs>
          <w:tab w:val="num" w:pos="2880"/>
        </w:tabs>
        <w:ind w:left="2880" w:hanging="360"/>
      </w:pPr>
    </w:lvl>
    <w:lvl w:ilvl="4" w:tplc="987A09F6">
      <w:start w:val="1"/>
      <w:numFmt w:val="decimal"/>
      <w:lvlText w:val="%5."/>
      <w:lvlJc w:val="left"/>
      <w:pPr>
        <w:tabs>
          <w:tab w:val="num" w:pos="3600"/>
        </w:tabs>
        <w:ind w:left="3600" w:hanging="360"/>
      </w:pPr>
    </w:lvl>
    <w:lvl w:ilvl="5" w:tplc="7DA21C56">
      <w:start w:val="1"/>
      <w:numFmt w:val="decimal"/>
      <w:lvlText w:val="%6."/>
      <w:lvlJc w:val="left"/>
      <w:pPr>
        <w:tabs>
          <w:tab w:val="num" w:pos="4320"/>
        </w:tabs>
        <w:ind w:left="4320" w:hanging="360"/>
      </w:pPr>
    </w:lvl>
    <w:lvl w:ilvl="6" w:tplc="683AF61A">
      <w:start w:val="1"/>
      <w:numFmt w:val="decimal"/>
      <w:lvlText w:val="%7."/>
      <w:lvlJc w:val="left"/>
      <w:pPr>
        <w:tabs>
          <w:tab w:val="num" w:pos="5040"/>
        </w:tabs>
        <w:ind w:left="5040" w:hanging="360"/>
      </w:pPr>
    </w:lvl>
    <w:lvl w:ilvl="7" w:tplc="0568CF24">
      <w:start w:val="1"/>
      <w:numFmt w:val="decimal"/>
      <w:lvlText w:val="%8."/>
      <w:lvlJc w:val="left"/>
      <w:pPr>
        <w:tabs>
          <w:tab w:val="num" w:pos="5760"/>
        </w:tabs>
        <w:ind w:left="5760" w:hanging="360"/>
      </w:pPr>
    </w:lvl>
    <w:lvl w:ilvl="8" w:tplc="0E8E9A58">
      <w:start w:val="1"/>
      <w:numFmt w:val="decimal"/>
      <w:lvlText w:val="%9."/>
      <w:lvlJc w:val="left"/>
      <w:pPr>
        <w:tabs>
          <w:tab w:val="num" w:pos="6480"/>
        </w:tabs>
        <w:ind w:left="6480" w:hanging="360"/>
      </w:pPr>
    </w:lvl>
  </w:abstractNum>
  <w:abstractNum w:abstractNumId="15">
    <w:nsid w:val="21FD0E6A"/>
    <w:multiLevelType w:val="hybridMultilevel"/>
    <w:tmpl w:val="36607DAA"/>
    <w:lvl w:ilvl="0" w:tplc="08090017">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29726BC"/>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nsid w:val="248C5708"/>
    <w:multiLevelType w:val="hybridMultilevel"/>
    <w:tmpl w:val="45008E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B410B97"/>
    <w:multiLevelType w:val="multilevel"/>
    <w:tmpl w:val="69766CE4"/>
    <w:lvl w:ilvl="0">
      <w:start w:val="1"/>
      <w:numFmt w:val="none"/>
      <w:lvlText w:val="2.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C0D17FC"/>
    <w:multiLevelType w:val="multilevel"/>
    <w:tmpl w:val="1D78F338"/>
    <w:lvl w:ilvl="0">
      <w:start w:val="1"/>
      <w:numFmt w:val="none"/>
      <w:lvlText w:val="2.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380C70"/>
    <w:multiLevelType w:val="hybridMultilevel"/>
    <w:tmpl w:val="5BDC624C"/>
    <w:lvl w:ilvl="0" w:tplc="7CD20DC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AE1C32"/>
    <w:multiLevelType w:val="hybridMultilevel"/>
    <w:tmpl w:val="B7DC0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DF972A0"/>
    <w:multiLevelType w:val="hybridMultilevel"/>
    <w:tmpl w:val="65B688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2831BD0"/>
    <w:multiLevelType w:val="hybridMultilevel"/>
    <w:tmpl w:val="444C9E4E"/>
    <w:lvl w:ilvl="0" w:tplc="5D3E730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24EC9"/>
    <w:multiLevelType w:val="multilevel"/>
    <w:tmpl w:val="3224DB92"/>
    <w:lvl w:ilvl="0">
      <w:start w:val="1"/>
      <w:numFmt w:val="none"/>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3A5CC3"/>
    <w:multiLevelType w:val="hybridMultilevel"/>
    <w:tmpl w:val="C7F80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F25601"/>
    <w:multiLevelType w:val="multilevel"/>
    <w:tmpl w:val="6B6CA0B0"/>
    <w:lvl w:ilvl="0">
      <w:start w:val="1"/>
      <w:numFmt w:val="none"/>
      <w:lvlText w:val="2.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334EB7"/>
    <w:multiLevelType w:val="hybridMultilevel"/>
    <w:tmpl w:val="EEBE6C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B556C82"/>
    <w:multiLevelType w:val="multilevel"/>
    <w:tmpl w:val="9A289DD8"/>
    <w:lvl w:ilvl="0">
      <w:start w:val="1"/>
      <w:numFmt w:val="none"/>
      <w:lvlText w:val="2.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B9920D7"/>
    <w:multiLevelType w:val="hybridMultilevel"/>
    <w:tmpl w:val="FE40A700"/>
    <w:lvl w:ilvl="0" w:tplc="080C0001">
      <w:start w:val="1"/>
      <w:numFmt w:val="bullet"/>
      <w:lvlText w:val=""/>
      <w:lvlJc w:val="left"/>
      <w:pPr>
        <w:ind w:left="720" w:hanging="360"/>
      </w:pPr>
      <w:rPr>
        <w:rFonts w:ascii="Symbol" w:hAnsi="Symbol" w:hint="default"/>
      </w:rPr>
    </w:lvl>
    <w:lvl w:ilvl="1" w:tplc="080C0011">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F5D1D7F"/>
    <w:multiLevelType w:val="hybridMultilevel"/>
    <w:tmpl w:val="858271C2"/>
    <w:lvl w:ilvl="0" w:tplc="F18E68F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36A06BA"/>
    <w:multiLevelType w:val="hybridMultilevel"/>
    <w:tmpl w:val="8314FEE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4B262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7E6E83"/>
    <w:multiLevelType w:val="multilevel"/>
    <w:tmpl w:val="2608898A"/>
    <w:lvl w:ilvl="0">
      <w:start w:val="1"/>
      <w:numFmt w:val="none"/>
      <w:lvlText w:val="2.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FBE6C4E"/>
    <w:multiLevelType w:val="hybridMultilevel"/>
    <w:tmpl w:val="B838DCF8"/>
    <w:lvl w:ilvl="0" w:tplc="080C0001">
      <w:start w:val="1"/>
      <w:numFmt w:val="bullet"/>
      <w:lvlText w:val=""/>
      <w:lvlJc w:val="left"/>
      <w:pPr>
        <w:ind w:left="720" w:hanging="360"/>
      </w:pPr>
      <w:rPr>
        <w:rFonts w:ascii="Symbol" w:hAnsi="Symbol" w:hint="default"/>
      </w:rPr>
    </w:lvl>
    <w:lvl w:ilvl="1" w:tplc="ABFC830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503B3F78"/>
    <w:multiLevelType w:val="multilevel"/>
    <w:tmpl w:val="33B29076"/>
    <w:lvl w:ilvl="0">
      <w:start w:val="13"/>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6">
    <w:nsid w:val="50F519E5"/>
    <w:multiLevelType w:val="hybridMultilevel"/>
    <w:tmpl w:val="394A3D96"/>
    <w:lvl w:ilvl="0" w:tplc="080C000F">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7">
    <w:nsid w:val="52765014"/>
    <w:multiLevelType w:val="hybridMultilevel"/>
    <w:tmpl w:val="BECC0B4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554D49"/>
    <w:multiLevelType w:val="hybridMultilevel"/>
    <w:tmpl w:val="4AF89EA6"/>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AC35C1"/>
    <w:multiLevelType w:val="hybridMultilevel"/>
    <w:tmpl w:val="A2A89CCA"/>
    <w:lvl w:ilvl="0" w:tplc="9F0046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6C26E8"/>
    <w:multiLevelType w:val="hybridMultilevel"/>
    <w:tmpl w:val="75C21B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nsid w:val="61C171D8"/>
    <w:multiLevelType w:val="multilevel"/>
    <w:tmpl w:val="A1B6759C"/>
    <w:lvl w:ilvl="0">
      <w:start w:val="10"/>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851"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2">
    <w:nsid w:val="64C80CE3"/>
    <w:multiLevelType w:val="multilevel"/>
    <w:tmpl w:val="F3FCA45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556E1B"/>
    <w:multiLevelType w:val="multilevel"/>
    <w:tmpl w:val="07861F06"/>
    <w:lvl w:ilvl="0">
      <w:start w:val="1"/>
      <w:numFmt w:val="none"/>
      <w:lvlText w:val="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E6A1F2D"/>
    <w:multiLevelType w:val="hybridMultilevel"/>
    <w:tmpl w:val="978A0D5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5">
    <w:nsid w:val="6FAF5366"/>
    <w:multiLevelType w:val="multilevel"/>
    <w:tmpl w:val="28603572"/>
    <w:lvl w:ilvl="0">
      <w:start w:val="12"/>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6">
    <w:nsid w:val="712F75E2"/>
    <w:multiLevelType w:val="multilevel"/>
    <w:tmpl w:val="473413B8"/>
    <w:lvl w:ilvl="0">
      <w:start w:val="11"/>
      <w:numFmt w:val="decimal"/>
      <w:lvlText w:val="%1."/>
      <w:lvlJc w:val="left"/>
      <w:pPr>
        <w:ind w:left="567" w:hanging="567"/>
      </w:pPr>
      <w:rPr>
        <w:rFonts w:ascii="Times New Roman" w:hAnsi="Times New Roman" w:hint="default"/>
        <w:b w:val="0"/>
        <w:i w:val="0"/>
        <w:sz w:val="22"/>
      </w:rPr>
    </w:lvl>
    <w:lvl w:ilvl="1">
      <w:start w:val="1"/>
      <w:numFmt w:val="decimal"/>
      <w:lvlRestart w:val="0"/>
      <w:lvlText w:val="%1.%2."/>
      <w:lvlJc w:val="left"/>
      <w:pPr>
        <w:ind w:left="1134" w:hanging="567"/>
      </w:pPr>
      <w:rPr>
        <w:rFonts w:ascii="Times New Roman" w:hAnsi="Times New Roman" w:hint="default"/>
        <w:b w:val="0"/>
        <w:i w:val="0"/>
        <w:sz w:val="22"/>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nsid w:val="763E0C90"/>
    <w:multiLevelType w:val="hybridMultilevel"/>
    <w:tmpl w:val="57F01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8F21F53"/>
    <w:multiLevelType w:val="hybridMultilevel"/>
    <w:tmpl w:val="E6249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B682A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4"/>
  </w:num>
  <w:num w:numId="10">
    <w:abstractNumId w:val="28"/>
  </w:num>
  <w:num w:numId="11">
    <w:abstractNumId w:val="18"/>
  </w:num>
  <w:num w:numId="12">
    <w:abstractNumId w:val="19"/>
  </w:num>
  <w:num w:numId="13">
    <w:abstractNumId w:val="43"/>
  </w:num>
  <w:num w:numId="14">
    <w:abstractNumId w:val="33"/>
  </w:num>
  <w:num w:numId="15">
    <w:abstractNumId w:val="2"/>
  </w:num>
  <w:num w:numId="16">
    <w:abstractNumId w:val="26"/>
  </w:num>
  <w:num w:numId="17">
    <w:abstractNumId w:val="13"/>
  </w:num>
  <w:num w:numId="18">
    <w:abstractNumId w:val="27"/>
  </w:num>
  <w:num w:numId="19">
    <w:abstractNumId w:val="12"/>
  </w:num>
  <w:num w:numId="20">
    <w:abstractNumId w:val="48"/>
  </w:num>
  <w:num w:numId="21">
    <w:abstractNumId w:val="37"/>
  </w:num>
  <w:num w:numId="22">
    <w:abstractNumId w:val="21"/>
  </w:num>
  <w:num w:numId="23">
    <w:abstractNumId w:val="7"/>
  </w:num>
  <w:num w:numId="24">
    <w:abstractNumId w:val="22"/>
  </w:num>
  <w:num w:numId="25">
    <w:abstractNumId w:val="25"/>
  </w:num>
  <w:num w:numId="26">
    <w:abstractNumId w:val="17"/>
  </w:num>
  <w:num w:numId="27">
    <w:abstractNumId w:val="36"/>
  </w:num>
  <w:num w:numId="28">
    <w:abstractNumId w:val="42"/>
  </w:num>
  <w:num w:numId="29">
    <w:abstractNumId w:val="49"/>
  </w:num>
  <w:num w:numId="30">
    <w:abstractNumId w:val="41"/>
  </w:num>
  <w:num w:numId="31">
    <w:abstractNumId w:val="46"/>
  </w:num>
  <w:num w:numId="32">
    <w:abstractNumId w:val="32"/>
  </w:num>
  <w:num w:numId="33">
    <w:abstractNumId w:val="45"/>
  </w:num>
  <w:num w:numId="34">
    <w:abstractNumId w:val="10"/>
  </w:num>
  <w:num w:numId="35">
    <w:abstractNumId w:val="35"/>
  </w:num>
  <w:num w:numId="36">
    <w:abstractNumId w:val="16"/>
  </w:num>
  <w:num w:numId="37">
    <w:abstractNumId w:val="9"/>
  </w:num>
  <w:num w:numId="38">
    <w:abstractNumId w:val="1"/>
  </w:num>
  <w:num w:numId="39">
    <w:abstractNumId w:val="21"/>
  </w:num>
  <w:num w:numId="40">
    <w:abstractNumId w:val="8"/>
  </w:num>
  <w:num w:numId="41">
    <w:abstractNumId w:val="40"/>
  </w:num>
  <w:num w:numId="42">
    <w:abstractNumId w:val="31"/>
  </w:num>
  <w:num w:numId="43">
    <w:abstractNumId w:val="11"/>
  </w:num>
  <w:num w:numId="44">
    <w:abstractNumId w:val="4"/>
  </w:num>
  <w:num w:numId="45">
    <w:abstractNumId w:val="44"/>
  </w:num>
  <w:num w:numId="46">
    <w:abstractNumId w:val="30"/>
  </w:num>
  <w:num w:numId="47">
    <w:abstractNumId w:val="47"/>
  </w:num>
  <w:num w:numId="48">
    <w:abstractNumId w:val="0"/>
  </w:num>
  <w:num w:numId="49">
    <w:abstractNumId w:val="0"/>
  </w:num>
  <w:num w:numId="50">
    <w:abstractNumId w:val="6"/>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38"/>
  </w:num>
  <w:num w:numId="59">
    <w:abstractNumId w:val="39"/>
  </w:num>
  <w:num w:numId="60">
    <w:abstractNumId w:val="20"/>
  </w:num>
  <w:num w:numId="61">
    <w:abstractNumId w:val="34"/>
  </w:num>
  <w:num w:numId="62">
    <w:abstractNumId w:val="29"/>
  </w:num>
  <w:num w:numId="63">
    <w:abstractNumId w:val="3"/>
  </w:num>
  <w:num w:numId="64">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CC"/>
    <w:rsid w:val="00001E00"/>
    <w:rsid w:val="00002913"/>
    <w:rsid w:val="00005418"/>
    <w:rsid w:val="0001752F"/>
    <w:rsid w:val="00017B7C"/>
    <w:rsid w:val="0002417B"/>
    <w:rsid w:val="00025342"/>
    <w:rsid w:val="00035735"/>
    <w:rsid w:val="000365B4"/>
    <w:rsid w:val="00051F08"/>
    <w:rsid w:val="00057CFD"/>
    <w:rsid w:val="00057D7B"/>
    <w:rsid w:val="000607A7"/>
    <w:rsid w:val="00062E88"/>
    <w:rsid w:val="000678F7"/>
    <w:rsid w:val="00067E58"/>
    <w:rsid w:val="00074C45"/>
    <w:rsid w:val="00080976"/>
    <w:rsid w:val="000852EC"/>
    <w:rsid w:val="00091712"/>
    <w:rsid w:val="00093892"/>
    <w:rsid w:val="000C0ECE"/>
    <w:rsid w:val="000D79E4"/>
    <w:rsid w:val="000E71D2"/>
    <w:rsid w:val="000F2E43"/>
    <w:rsid w:val="000F6CD9"/>
    <w:rsid w:val="001228A1"/>
    <w:rsid w:val="00130E76"/>
    <w:rsid w:val="00133952"/>
    <w:rsid w:val="00140130"/>
    <w:rsid w:val="00157AAE"/>
    <w:rsid w:val="0016255C"/>
    <w:rsid w:val="00162AC3"/>
    <w:rsid w:val="0016303D"/>
    <w:rsid w:val="00167C6A"/>
    <w:rsid w:val="001706BC"/>
    <w:rsid w:val="00174319"/>
    <w:rsid w:val="00180598"/>
    <w:rsid w:val="00190E16"/>
    <w:rsid w:val="00193BC3"/>
    <w:rsid w:val="001D35C0"/>
    <w:rsid w:val="001E5905"/>
    <w:rsid w:val="001E76C6"/>
    <w:rsid w:val="001E7802"/>
    <w:rsid w:val="00200407"/>
    <w:rsid w:val="00200CBF"/>
    <w:rsid w:val="002059E7"/>
    <w:rsid w:val="00206C43"/>
    <w:rsid w:val="00207A04"/>
    <w:rsid w:val="002134C5"/>
    <w:rsid w:val="0021653D"/>
    <w:rsid w:val="0021656A"/>
    <w:rsid w:val="002212FB"/>
    <w:rsid w:val="00223B3D"/>
    <w:rsid w:val="002362BC"/>
    <w:rsid w:val="00251F83"/>
    <w:rsid w:val="002756AE"/>
    <w:rsid w:val="00276F09"/>
    <w:rsid w:val="002774EA"/>
    <w:rsid w:val="00277FB2"/>
    <w:rsid w:val="002810EF"/>
    <w:rsid w:val="002955AB"/>
    <w:rsid w:val="002B2409"/>
    <w:rsid w:val="002B4907"/>
    <w:rsid w:val="002E0E6F"/>
    <w:rsid w:val="002F0529"/>
    <w:rsid w:val="002F5D59"/>
    <w:rsid w:val="002F6840"/>
    <w:rsid w:val="00302B61"/>
    <w:rsid w:val="00306303"/>
    <w:rsid w:val="00312352"/>
    <w:rsid w:val="003129B8"/>
    <w:rsid w:val="00323377"/>
    <w:rsid w:val="00330877"/>
    <w:rsid w:val="00330AD8"/>
    <w:rsid w:val="00333C4F"/>
    <w:rsid w:val="003351B4"/>
    <w:rsid w:val="003462BE"/>
    <w:rsid w:val="003527C5"/>
    <w:rsid w:val="00352C8A"/>
    <w:rsid w:val="003609AC"/>
    <w:rsid w:val="00363C57"/>
    <w:rsid w:val="00370951"/>
    <w:rsid w:val="00371BBA"/>
    <w:rsid w:val="00372272"/>
    <w:rsid w:val="00385B0D"/>
    <w:rsid w:val="00395C68"/>
    <w:rsid w:val="003A1CCA"/>
    <w:rsid w:val="003E363E"/>
    <w:rsid w:val="003E64A9"/>
    <w:rsid w:val="003F103C"/>
    <w:rsid w:val="004044CD"/>
    <w:rsid w:val="00404B64"/>
    <w:rsid w:val="00423CB6"/>
    <w:rsid w:val="00424832"/>
    <w:rsid w:val="00443BE5"/>
    <w:rsid w:val="00451E73"/>
    <w:rsid w:val="00461D88"/>
    <w:rsid w:val="00467011"/>
    <w:rsid w:val="0047458A"/>
    <w:rsid w:val="00477B01"/>
    <w:rsid w:val="004803C4"/>
    <w:rsid w:val="00481B8D"/>
    <w:rsid w:val="00482D93"/>
    <w:rsid w:val="00484E66"/>
    <w:rsid w:val="004876C9"/>
    <w:rsid w:val="00492974"/>
    <w:rsid w:val="00494251"/>
    <w:rsid w:val="00494F21"/>
    <w:rsid w:val="0049601E"/>
    <w:rsid w:val="004A528D"/>
    <w:rsid w:val="004B565A"/>
    <w:rsid w:val="004C4A63"/>
    <w:rsid w:val="004C6C01"/>
    <w:rsid w:val="004D62E4"/>
    <w:rsid w:val="004E0B73"/>
    <w:rsid w:val="004E5A4A"/>
    <w:rsid w:val="004F1056"/>
    <w:rsid w:val="0050569D"/>
    <w:rsid w:val="00506BDD"/>
    <w:rsid w:val="005141CC"/>
    <w:rsid w:val="0052486E"/>
    <w:rsid w:val="0053263E"/>
    <w:rsid w:val="0054410B"/>
    <w:rsid w:val="00550B4B"/>
    <w:rsid w:val="005531EA"/>
    <w:rsid w:val="005557AD"/>
    <w:rsid w:val="00556032"/>
    <w:rsid w:val="00556E20"/>
    <w:rsid w:val="00561961"/>
    <w:rsid w:val="00567170"/>
    <w:rsid w:val="005700A3"/>
    <w:rsid w:val="005722C2"/>
    <w:rsid w:val="005764C2"/>
    <w:rsid w:val="005A26E6"/>
    <w:rsid w:val="005B1E22"/>
    <w:rsid w:val="005B3978"/>
    <w:rsid w:val="005B4B5A"/>
    <w:rsid w:val="005B6A92"/>
    <w:rsid w:val="005D2211"/>
    <w:rsid w:val="005E5A7A"/>
    <w:rsid w:val="005F2888"/>
    <w:rsid w:val="005F32A5"/>
    <w:rsid w:val="005F411A"/>
    <w:rsid w:val="006321BC"/>
    <w:rsid w:val="0063792F"/>
    <w:rsid w:val="00645BB3"/>
    <w:rsid w:val="00667D3C"/>
    <w:rsid w:val="00670A47"/>
    <w:rsid w:val="00677A9F"/>
    <w:rsid w:val="006A2D27"/>
    <w:rsid w:val="006A4E75"/>
    <w:rsid w:val="006A7F3D"/>
    <w:rsid w:val="006B1E5F"/>
    <w:rsid w:val="006B5001"/>
    <w:rsid w:val="006E086F"/>
    <w:rsid w:val="006F09B4"/>
    <w:rsid w:val="006F543C"/>
    <w:rsid w:val="00705C46"/>
    <w:rsid w:val="00717E9B"/>
    <w:rsid w:val="0072067C"/>
    <w:rsid w:val="00723829"/>
    <w:rsid w:val="0072653A"/>
    <w:rsid w:val="00736327"/>
    <w:rsid w:val="00743F2D"/>
    <w:rsid w:val="0074416D"/>
    <w:rsid w:val="0074463A"/>
    <w:rsid w:val="0075610B"/>
    <w:rsid w:val="00776D0B"/>
    <w:rsid w:val="0078138D"/>
    <w:rsid w:val="0078346F"/>
    <w:rsid w:val="00783E2D"/>
    <w:rsid w:val="00786F70"/>
    <w:rsid w:val="00791653"/>
    <w:rsid w:val="007B14CA"/>
    <w:rsid w:val="007B52FA"/>
    <w:rsid w:val="007B70E3"/>
    <w:rsid w:val="007B7D5C"/>
    <w:rsid w:val="007C0C75"/>
    <w:rsid w:val="007C6A11"/>
    <w:rsid w:val="007D29D4"/>
    <w:rsid w:val="007D7156"/>
    <w:rsid w:val="007E0635"/>
    <w:rsid w:val="007E1B91"/>
    <w:rsid w:val="007E7C16"/>
    <w:rsid w:val="007F6288"/>
    <w:rsid w:val="00812A4C"/>
    <w:rsid w:val="0081554D"/>
    <w:rsid w:val="00817B7B"/>
    <w:rsid w:val="008222C3"/>
    <w:rsid w:val="00846E9D"/>
    <w:rsid w:val="00856E47"/>
    <w:rsid w:val="008631E6"/>
    <w:rsid w:val="0086634D"/>
    <w:rsid w:val="008663CE"/>
    <w:rsid w:val="008675E1"/>
    <w:rsid w:val="00867933"/>
    <w:rsid w:val="00882060"/>
    <w:rsid w:val="008839EE"/>
    <w:rsid w:val="008A13C0"/>
    <w:rsid w:val="008C1EA0"/>
    <w:rsid w:val="008D2370"/>
    <w:rsid w:val="008D37A7"/>
    <w:rsid w:val="00907F59"/>
    <w:rsid w:val="00910BD2"/>
    <w:rsid w:val="00914944"/>
    <w:rsid w:val="009250F5"/>
    <w:rsid w:val="00927FA3"/>
    <w:rsid w:val="009405CF"/>
    <w:rsid w:val="00953F01"/>
    <w:rsid w:val="00957369"/>
    <w:rsid w:val="0097540D"/>
    <w:rsid w:val="00981969"/>
    <w:rsid w:val="0098569D"/>
    <w:rsid w:val="00987C07"/>
    <w:rsid w:val="009A5552"/>
    <w:rsid w:val="009B190D"/>
    <w:rsid w:val="009B22FD"/>
    <w:rsid w:val="009B26DC"/>
    <w:rsid w:val="009B33C2"/>
    <w:rsid w:val="009B7F7E"/>
    <w:rsid w:val="009C33A8"/>
    <w:rsid w:val="009D0B9F"/>
    <w:rsid w:val="009F026E"/>
    <w:rsid w:val="009F3649"/>
    <w:rsid w:val="009F4307"/>
    <w:rsid w:val="009F5957"/>
    <w:rsid w:val="00A33CD0"/>
    <w:rsid w:val="00A5201B"/>
    <w:rsid w:val="00A54AE5"/>
    <w:rsid w:val="00A57F77"/>
    <w:rsid w:val="00A72903"/>
    <w:rsid w:val="00A82D83"/>
    <w:rsid w:val="00A912F5"/>
    <w:rsid w:val="00A93614"/>
    <w:rsid w:val="00AA0E5D"/>
    <w:rsid w:val="00AB191E"/>
    <w:rsid w:val="00AB3B23"/>
    <w:rsid w:val="00AB7F64"/>
    <w:rsid w:val="00AC7D7B"/>
    <w:rsid w:val="00AD6A00"/>
    <w:rsid w:val="00AE3D6C"/>
    <w:rsid w:val="00AF479D"/>
    <w:rsid w:val="00AF4842"/>
    <w:rsid w:val="00AF646D"/>
    <w:rsid w:val="00AF65FF"/>
    <w:rsid w:val="00AF6C8F"/>
    <w:rsid w:val="00B26DB2"/>
    <w:rsid w:val="00B27102"/>
    <w:rsid w:val="00B53454"/>
    <w:rsid w:val="00B579C7"/>
    <w:rsid w:val="00B60EDF"/>
    <w:rsid w:val="00B65248"/>
    <w:rsid w:val="00B708AE"/>
    <w:rsid w:val="00B75FB1"/>
    <w:rsid w:val="00B87982"/>
    <w:rsid w:val="00BA2D3B"/>
    <w:rsid w:val="00BA6EF9"/>
    <w:rsid w:val="00BA7709"/>
    <w:rsid w:val="00BB2C04"/>
    <w:rsid w:val="00BB497C"/>
    <w:rsid w:val="00BC0161"/>
    <w:rsid w:val="00BC2D19"/>
    <w:rsid w:val="00BC3FDF"/>
    <w:rsid w:val="00BC7D53"/>
    <w:rsid w:val="00BD2F95"/>
    <w:rsid w:val="00BD6F5E"/>
    <w:rsid w:val="00BE1B8A"/>
    <w:rsid w:val="00BE1C47"/>
    <w:rsid w:val="00BF01BC"/>
    <w:rsid w:val="00BF02A9"/>
    <w:rsid w:val="00C036C7"/>
    <w:rsid w:val="00C25A8E"/>
    <w:rsid w:val="00C3502C"/>
    <w:rsid w:val="00C425A4"/>
    <w:rsid w:val="00C45741"/>
    <w:rsid w:val="00C468C7"/>
    <w:rsid w:val="00C5603E"/>
    <w:rsid w:val="00C6705D"/>
    <w:rsid w:val="00C84102"/>
    <w:rsid w:val="00CB13D4"/>
    <w:rsid w:val="00CD185A"/>
    <w:rsid w:val="00CD28F4"/>
    <w:rsid w:val="00CE2BBC"/>
    <w:rsid w:val="00D12185"/>
    <w:rsid w:val="00D31AD1"/>
    <w:rsid w:val="00D347D1"/>
    <w:rsid w:val="00D3517B"/>
    <w:rsid w:val="00D406BC"/>
    <w:rsid w:val="00D44C42"/>
    <w:rsid w:val="00D56484"/>
    <w:rsid w:val="00D61A96"/>
    <w:rsid w:val="00D6566D"/>
    <w:rsid w:val="00D72FAF"/>
    <w:rsid w:val="00D732C9"/>
    <w:rsid w:val="00D811DD"/>
    <w:rsid w:val="00D81CC3"/>
    <w:rsid w:val="00D91E3A"/>
    <w:rsid w:val="00DA02D6"/>
    <w:rsid w:val="00DA5F54"/>
    <w:rsid w:val="00DB5AB6"/>
    <w:rsid w:val="00DC1663"/>
    <w:rsid w:val="00DD246A"/>
    <w:rsid w:val="00DD3642"/>
    <w:rsid w:val="00DD758D"/>
    <w:rsid w:val="00DD7D40"/>
    <w:rsid w:val="00DE58BD"/>
    <w:rsid w:val="00DF03CA"/>
    <w:rsid w:val="00E0319A"/>
    <w:rsid w:val="00E109CF"/>
    <w:rsid w:val="00E131B1"/>
    <w:rsid w:val="00E15F81"/>
    <w:rsid w:val="00E200B3"/>
    <w:rsid w:val="00E22065"/>
    <w:rsid w:val="00E240BE"/>
    <w:rsid w:val="00E45B5F"/>
    <w:rsid w:val="00E53703"/>
    <w:rsid w:val="00E65A2F"/>
    <w:rsid w:val="00E72425"/>
    <w:rsid w:val="00E7654C"/>
    <w:rsid w:val="00E9631F"/>
    <w:rsid w:val="00EA03DE"/>
    <w:rsid w:val="00EA4756"/>
    <w:rsid w:val="00EB1396"/>
    <w:rsid w:val="00EB31EB"/>
    <w:rsid w:val="00ED3359"/>
    <w:rsid w:val="00EF74A6"/>
    <w:rsid w:val="00F036C5"/>
    <w:rsid w:val="00F0654C"/>
    <w:rsid w:val="00F156D2"/>
    <w:rsid w:val="00F25462"/>
    <w:rsid w:val="00F33702"/>
    <w:rsid w:val="00F612CF"/>
    <w:rsid w:val="00F658E9"/>
    <w:rsid w:val="00F76DFB"/>
    <w:rsid w:val="00F778B1"/>
    <w:rsid w:val="00F85226"/>
    <w:rsid w:val="00F92A71"/>
    <w:rsid w:val="00F9346A"/>
    <w:rsid w:val="00F95B61"/>
    <w:rsid w:val="00FA10E9"/>
    <w:rsid w:val="00FB1FD6"/>
    <w:rsid w:val="00FB213D"/>
    <w:rsid w:val="00FB2372"/>
    <w:rsid w:val="00FB4011"/>
    <w:rsid w:val="00FC0D1E"/>
    <w:rsid w:val="00FC79CF"/>
    <w:rsid w:val="00FF02BF"/>
    <w:rsid w:val="00FF499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cs-CZ" w:eastAsia="cs-CZ"/>
    </w:rPr>
  </w:style>
  <w:style w:type="character" w:customStyle="1" w:styleId="FootnoteTextChar">
    <w:name w:val="Footnote Text Char"/>
    <w:link w:val="FootnoteText"/>
    <w:rsid w:val="003129B8"/>
    <w:rPr>
      <w:rFonts w:eastAsia="Times New Roman"/>
      <w:sz w:val="16"/>
      <w:szCs w:val="22"/>
      <w:lang w:val="cs-CZ" w:eastAsia="cs-CZ"/>
    </w:rPr>
  </w:style>
  <w:style w:type="paragraph" w:styleId="BalloonText">
    <w:name w:val="Balloon Text"/>
    <w:basedOn w:val="Normal"/>
    <w:link w:val="BalloonTextChar"/>
    <w:rsid w:val="009B33C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B33C2"/>
    <w:rPr>
      <w:rFonts w:ascii="Tahoma" w:eastAsia="Times New Roman" w:hAnsi="Tahoma" w:cs="Tahoma"/>
      <w:sz w:val="16"/>
      <w:szCs w:val="16"/>
      <w:lang w:val="cs-CZ" w:eastAsia="cs-CZ"/>
    </w:rPr>
  </w:style>
  <w:style w:type="character" w:styleId="CommentReference">
    <w:name w:val="annotation reference"/>
    <w:basedOn w:val="DefaultParagraphFont"/>
    <w:rsid w:val="000F6CD9"/>
    <w:rPr>
      <w:sz w:val="16"/>
      <w:szCs w:val="16"/>
    </w:rPr>
  </w:style>
  <w:style w:type="paragraph" w:styleId="CommentText">
    <w:name w:val="annotation text"/>
    <w:basedOn w:val="Normal"/>
    <w:link w:val="CommentTextChar"/>
    <w:rsid w:val="000F6CD9"/>
    <w:pPr>
      <w:spacing w:line="240" w:lineRule="auto"/>
    </w:pPr>
    <w:rPr>
      <w:sz w:val="20"/>
      <w:szCs w:val="20"/>
    </w:rPr>
  </w:style>
  <w:style w:type="character" w:customStyle="1" w:styleId="CommentTextChar">
    <w:name w:val="Comment Text Char"/>
    <w:basedOn w:val="DefaultParagraphFont"/>
    <w:link w:val="CommentText"/>
    <w:rsid w:val="000F6CD9"/>
    <w:rPr>
      <w:rFonts w:eastAsia="Times New Roman"/>
    </w:rPr>
  </w:style>
  <w:style w:type="paragraph" w:styleId="CommentSubject">
    <w:name w:val="annotation subject"/>
    <w:basedOn w:val="CommentText"/>
    <w:next w:val="CommentText"/>
    <w:link w:val="CommentSubjectChar"/>
    <w:rsid w:val="000F6CD9"/>
    <w:rPr>
      <w:b/>
      <w:bCs/>
    </w:rPr>
  </w:style>
  <w:style w:type="character" w:customStyle="1" w:styleId="CommentSubjectChar">
    <w:name w:val="Comment Subject Char"/>
    <w:basedOn w:val="CommentTextChar"/>
    <w:link w:val="CommentSubject"/>
    <w:rsid w:val="000F6CD9"/>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9CF"/>
    <w:pPr>
      <w:spacing w:line="288" w:lineRule="auto"/>
      <w:jc w:val="both"/>
    </w:pPr>
    <w:rPr>
      <w:rFonts w:eastAsia="Times New Roman"/>
      <w:sz w:val="22"/>
      <w:szCs w:val="22"/>
    </w:rPr>
  </w:style>
  <w:style w:type="paragraph" w:styleId="Heading1">
    <w:name w:val="heading 1"/>
    <w:basedOn w:val="Normal"/>
    <w:next w:val="Normal"/>
    <w:qFormat/>
    <w:rsid w:val="00FC79CF"/>
    <w:pPr>
      <w:numPr>
        <w:numId w:val="1"/>
      </w:numPr>
      <w:ind w:left="720" w:hanging="720"/>
      <w:outlineLvl w:val="0"/>
    </w:pPr>
    <w:rPr>
      <w:kern w:val="28"/>
    </w:rPr>
  </w:style>
  <w:style w:type="paragraph" w:styleId="Heading2">
    <w:name w:val="heading 2"/>
    <w:basedOn w:val="Normal"/>
    <w:next w:val="Normal"/>
    <w:link w:val="Heading2Char"/>
    <w:qFormat/>
    <w:rsid w:val="00FC79CF"/>
    <w:pPr>
      <w:numPr>
        <w:ilvl w:val="1"/>
        <w:numId w:val="1"/>
      </w:numPr>
      <w:ind w:left="720" w:hanging="720"/>
      <w:outlineLvl w:val="1"/>
    </w:pPr>
  </w:style>
  <w:style w:type="paragraph" w:styleId="Heading3">
    <w:name w:val="heading 3"/>
    <w:basedOn w:val="Normal"/>
    <w:next w:val="Normal"/>
    <w:qFormat/>
    <w:rsid w:val="00FC79CF"/>
    <w:pPr>
      <w:numPr>
        <w:ilvl w:val="2"/>
        <w:numId w:val="1"/>
      </w:numPr>
      <w:ind w:left="720" w:hanging="720"/>
      <w:outlineLvl w:val="2"/>
    </w:pPr>
  </w:style>
  <w:style w:type="paragraph" w:styleId="Heading4">
    <w:name w:val="heading 4"/>
    <w:basedOn w:val="Normal"/>
    <w:next w:val="Normal"/>
    <w:qFormat/>
    <w:rsid w:val="00FC79CF"/>
    <w:pPr>
      <w:numPr>
        <w:ilvl w:val="3"/>
        <w:numId w:val="1"/>
      </w:numPr>
      <w:ind w:left="720" w:hanging="720"/>
      <w:outlineLvl w:val="3"/>
    </w:pPr>
  </w:style>
  <w:style w:type="paragraph" w:styleId="Heading5">
    <w:name w:val="heading 5"/>
    <w:basedOn w:val="Normal"/>
    <w:next w:val="Normal"/>
    <w:qFormat/>
    <w:rsid w:val="00FC79CF"/>
    <w:pPr>
      <w:numPr>
        <w:ilvl w:val="4"/>
        <w:numId w:val="1"/>
      </w:numPr>
      <w:ind w:left="720" w:hanging="720"/>
      <w:outlineLvl w:val="4"/>
    </w:pPr>
  </w:style>
  <w:style w:type="paragraph" w:styleId="Heading6">
    <w:name w:val="heading 6"/>
    <w:basedOn w:val="Normal"/>
    <w:next w:val="Normal"/>
    <w:qFormat/>
    <w:rsid w:val="00FC79CF"/>
    <w:pPr>
      <w:numPr>
        <w:ilvl w:val="5"/>
        <w:numId w:val="1"/>
      </w:numPr>
      <w:ind w:left="720" w:hanging="720"/>
      <w:outlineLvl w:val="5"/>
    </w:pPr>
  </w:style>
  <w:style w:type="paragraph" w:styleId="Heading7">
    <w:name w:val="heading 7"/>
    <w:basedOn w:val="Normal"/>
    <w:next w:val="Normal"/>
    <w:qFormat/>
    <w:rsid w:val="00FC79CF"/>
    <w:pPr>
      <w:numPr>
        <w:ilvl w:val="6"/>
        <w:numId w:val="1"/>
      </w:numPr>
      <w:ind w:left="720" w:hanging="720"/>
      <w:outlineLvl w:val="6"/>
    </w:pPr>
  </w:style>
  <w:style w:type="paragraph" w:styleId="Heading8">
    <w:name w:val="heading 8"/>
    <w:basedOn w:val="Normal"/>
    <w:next w:val="Normal"/>
    <w:qFormat/>
    <w:rsid w:val="00FC79CF"/>
    <w:pPr>
      <w:numPr>
        <w:ilvl w:val="7"/>
        <w:numId w:val="1"/>
      </w:numPr>
      <w:ind w:left="720" w:hanging="720"/>
      <w:outlineLvl w:val="7"/>
    </w:pPr>
  </w:style>
  <w:style w:type="paragraph" w:styleId="Heading9">
    <w:name w:val="heading 9"/>
    <w:basedOn w:val="Normal"/>
    <w:next w:val="Normal"/>
    <w:qFormat/>
    <w:rsid w:val="00FC79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FC79CF"/>
    <w:pPr>
      <w:keepLines/>
      <w:spacing w:after="60" w:line="240" w:lineRule="auto"/>
      <w:ind w:left="720" w:hanging="720"/>
    </w:pPr>
    <w:rPr>
      <w:sz w:val="16"/>
    </w:rPr>
  </w:style>
  <w:style w:type="paragraph" w:styleId="Header">
    <w:name w:val="header"/>
    <w:basedOn w:val="Normal"/>
    <w:qFormat/>
    <w:rsid w:val="00FC79CF"/>
  </w:style>
  <w:style w:type="paragraph" w:styleId="Footer">
    <w:name w:val="footer"/>
    <w:basedOn w:val="Normal"/>
    <w:qFormat/>
    <w:rsid w:val="00FC79CF"/>
  </w:style>
  <w:style w:type="paragraph" w:styleId="EndnoteText">
    <w:name w:val="endnote text"/>
    <w:basedOn w:val="Normal"/>
    <w:semiHidden/>
    <w:rPr>
      <w:sz w:val="20"/>
    </w:rPr>
  </w:style>
  <w:style w:type="character" w:styleId="FootnoteReference">
    <w:name w:val="footnote reference"/>
    <w:basedOn w:val="DefaultParagraphFont"/>
    <w:unhideWhenUsed/>
    <w:qFormat/>
    <w:rsid w:val="00FC79CF"/>
    <w:rPr>
      <w:sz w:val="24"/>
      <w:vertAlign w:val="superscript"/>
    </w:rPr>
  </w:style>
  <w:style w:type="character" w:styleId="EndnoteReference">
    <w:name w:val="endnote reference"/>
    <w:semiHidden/>
    <w:rPr>
      <w:vertAlign w:val="superscript"/>
    </w:rPr>
  </w:style>
  <w:style w:type="paragraph" w:customStyle="1" w:styleId="quotes">
    <w:name w:val="quotes"/>
    <w:basedOn w:val="Normal"/>
    <w:next w:val="Normal"/>
    <w:rsid w:val="00FC79CF"/>
    <w:pPr>
      <w:ind w:left="720"/>
    </w:pPr>
    <w:rPr>
      <w:i/>
    </w:rPr>
  </w:style>
  <w:style w:type="paragraph" w:styleId="ListParagraph">
    <w:name w:val="List Paragraph"/>
    <w:basedOn w:val="Normal"/>
    <w:uiPriority w:val="34"/>
    <w:qFormat/>
    <w:rsid w:val="009D0B9F"/>
    <w:pPr>
      <w:spacing w:after="200" w:line="276" w:lineRule="auto"/>
      <w:ind w:left="720"/>
      <w:contextualSpacing/>
      <w:jc w:val="left"/>
    </w:pPr>
    <w:rPr>
      <w:rFonts w:ascii="Calibri" w:eastAsia="Calibri" w:hAnsi="Calibri"/>
    </w:rPr>
  </w:style>
  <w:style w:type="paragraph" w:styleId="Revision">
    <w:name w:val="Revision"/>
    <w:hidden/>
    <w:uiPriority w:val="99"/>
    <w:semiHidden/>
    <w:rsid w:val="00FB1FD6"/>
    <w:rPr>
      <w:rFonts w:eastAsia="Times New Roman"/>
      <w:sz w:val="22"/>
    </w:rPr>
  </w:style>
  <w:style w:type="character" w:customStyle="1" w:styleId="Heading2Char">
    <w:name w:val="Heading 2 Char"/>
    <w:link w:val="Heading2"/>
    <w:rsid w:val="003129B8"/>
    <w:rPr>
      <w:rFonts w:eastAsia="Times New Roman"/>
      <w:sz w:val="22"/>
      <w:szCs w:val="22"/>
      <w:lang w:val="cs-CZ" w:eastAsia="cs-CZ"/>
    </w:rPr>
  </w:style>
  <w:style w:type="character" w:customStyle="1" w:styleId="FootnoteTextChar">
    <w:name w:val="Footnote Text Char"/>
    <w:link w:val="FootnoteText"/>
    <w:rsid w:val="003129B8"/>
    <w:rPr>
      <w:rFonts w:eastAsia="Times New Roman"/>
      <w:sz w:val="16"/>
      <w:szCs w:val="22"/>
      <w:lang w:val="cs-CZ" w:eastAsia="cs-CZ"/>
    </w:rPr>
  </w:style>
  <w:style w:type="paragraph" w:styleId="BalloonText">
    <w:name w:val="Balloon Text"/>
    <w:basedOn w:val="Normal"/>
    <w:link w:val="BalloonTextChar"/>
    <w:rsid w:val="009B33C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B33C2"/>
    <w:rPr>
      <w:rFonts w:ascii="Tahoma" w:eastAsia="Times New Roman" w:hAnsi="Tahoma" w:cs="Tahoma"/>
      <w:sz w:val="16"/>
      <w:szCs w:val="16"/>
      <w:lang w:val="cs-CZ" w:eastAsia="cs-CZ"/>
    </w:rPr>
  </w:style>
  <w:style w:type="character" w:styleId="CommentReference">
    <w:name w:val="annotation reference"/>
    <w:basedOn w:val="DefaultParagraphFont"/>
    <w:rsid w:val="000F6CD9"/>
    <w:rPr>
      <w:sz w:val="16"/>
      <w:szCs w:val="16"/>
    </w:rPr>
  </w:style>
  <w:style w:type="paragraph" w:styleId="CommentText">
    <w:name w:val="annotation text"/>
    <w:basedOn w:val="Normal"/>
    <w:link w:val="CommentTextChar"/>
    <w:rsid w:val="000F6CD9"/>
    <w:pPr>
      <w:spacing w:line="240" w:lineRule="auto"/>
    </w:pPr>
    <w:rPr>
      <w:sz w:val="20"/>
      <w:szCs w:val="20"/>
    </w:rPr>
  </w:style>
  <w:style w:type="character" w:customStyle="1" w:styleId="CommentTextChar">
    <w:name w:val="Comment Text Char"/>
    <w:basedOn w:val="DefaultParagraphFont"/>
    <w:link w:val="CommentText"/>
    <w:rsid w:val="000F6CD9"/>
    <w:rPr>
      <w:rFonts w:eastAsia="Times New Roman"/>
    </w:rPr>
  </w:style>
  <w:style w:type="paragraph" w:styleId="CommentSubject">
    <w:name w:val="annotation subject"/>
    <w:basedOn w:val="CommentText"/>
    <w:next w:val="CommentText"/>
    <w:link w:val="CommentSubjectChar"/>
    <w:rsid w:val="000F6CD9"/>
    <w:rPr>
      <w:b/>
      <w:bCs/>
    </w:rPr>
  </w:style>
  <w:style w:type="character" w:customStyle="1" w:styleId="CommentSubjectChar">
    <w:name w:val="Comment Subject Char"/>
    <w:basedOn w:val="CommentTextChar"/>
    <w:link w:val="CommentSubject"/>
    <w:rsid w:val="000F6CD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0572">
      <w:bodyDiv w:val="1"/>
      <w:marLeft w:val="0"/>
      <w:marRight w:val="0"/>
      <w:marTop w:val="0"/>
      <w:marBottom w:val="0"/>
      <w:divBdr>
        <w:top w:val="none" w:sz="0" w:space="0" w:color="auto"/>
        <w:left w:val="none" w:sz="0" w:space="0" w:color="auto"/>
        <w:bottom w:val="none" w:sz="0" w:space="0" w:color="auto"/>
        <w:right w:val="none" w:sz="0" w:space="0" w:color="auto"/>
      </w:divBdr>
    </w:div>
    <w:div w:id="194805520">
      <w:bodyDiv w:val="1"/>
      <w:marLeft w:val="0"/>
      <w:marRight w:val="0"/>
      <w:marTop w:val="0"/>
      <w:marBottom w:val="0"/>
      <w:divBdr>
        <w:top w:val="none" w:sz="0" w:space="0" w:color="auto"/>
        <w:left w:val="none" w:sz="0" w:space="0" w:color="auto"/>
        <w:bottom w:val="none" w:sz="0" w:space="0" w:color="auto"/>
        <w:right w:val="none" w:sz="0" w:space="0" w:color="auto"/>
      </w:divBdr>
    </w:div>
    <w:div w:id="759564897">
      <w:bodyDiv w:val="1"/>
      <w:marLeft w:val="0"/>
      <w:marRight w:val="0"/>
      <w:marTop w:val="0"/>
      <w:marBottom w:val="0"/>
      <w:divBdr>
        <w:top w:val="none" w:sz="0" w:space="0" w:color="auto"/>
        <w:left w:val="none" w:sz="0" w:space="0" w:color="auto"/>
        <w:bottom w:val="none" w:sz="0" w:space="0" w:color="auto"/>
        <w:right w:val="none" w:sz="0" w:space="0" w:color="auto"/>
      </w:divBdr>
    </w:div>
    <w:div w:id="1446651908">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CORWEB-1341905228-253</_dlc_DocId>
    <_dlc_DocIdUrl xmlns="61ca3f1a-19f4-461d-a43b-0b5ad97b08be">
      <Url>https://prod-portal.cor.europa.eu/en/events/_layouts/15/DocIdRedir.aspx?ID=CORWEB-1341905228-253</Url>
      <Description>CORWEB-1341905228-253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8073F-CE42-4BF8-9722-49F15A54092D}"/>
</file>

<file path=customXml/itemProps2.xml><?xml version="1.0" encoding="utf-8"?>
<ds:datastoreItem xmlns:ds="http://schemas.openxmlformats.org/officeDocument/2006/customXml" ds:itemID="{E9A83FAC-28C8-4BBC-9F24-80AE9DFBF9E1}"/>
</file>

<file path=customXml/itemProps3.xml><?xml version="1.0" encoding="utf-8"?>
<ds:datastoreItem xmlns:ds="http://schemas.openxmlformats.org/officeDocument/2006/customXml" ds:itemID="{9E9A4396-E957-4CC5-82E7-537741974507}"/>
</file>

<file path=customXml/itemProps4.xml><?xml version="1.0" encoding="utf-8"?>
<ds:datastoreItem xmlns:ds="http://schemas.openxmlformats.org/officeDocument/2006/customXml" ds:itemID="{5A409E48-22DD-40E6-BEE0-B4F4AB6BFC1B}"/>
</file>

<file path=customXml/itemProps5.xml><?xml version="1.0" encoding="utf-8"?>
<ds:datastoreItem xmlns:ds="http://schemas.openxmlformats.org/officeDocument/2006/customXml" ds:itemID="{F97F4990-D2CE-4B3F-B9C4-5C1EF437DC8B}"/>
</file>

<file path=customXml/itemProps6.xml><?xml version="1.0" encoding="utf-8"?>
<ds:datastoreItem xmlns:ds="http://schemas.openxmlformats.org/officeDocument/2006/customXml" ds:itemID="{37563C6C-B082-47EC-BAE2-A7428F91D511}"/>
</file>

<file path=docProps/app.xml><?xml version="1.0" encoding="utf-8"?>
<Properties xmlns="http://schemas.openxmlformats.org/officeDocument/2006/extended-properties" xmlns:vt="http://schemas.openxmlformats.org/officeDocument/2006/docPropsVTypes">
  <Template>Styles.dotm</Template>
  <TotalTime>10</TotalTime>
  <Pages>3</Pages>
  <Words>3079</Words>
  <Characters>17864</Characters>
  <Application>Microsoft Office Word</Application>
  <DocSecurity>0</DocSecurity>
  <Lines>433</Lines>
  <Paragraphs>142</Paragraphs>
  <ScaleCrop>false</ScaleCrop>
  <HeadingPairs>
    <vt:vector size="2" baseType="variant">
      <vt:variant>
        <vt:lpstr>Title</vt:lpstr>
      </vt:variant>
      <vt:variant>
        <vt:i4>1</vt:i4>
      </vt:variant>
    </vt:vector>
  </HeadingPairs>
  <TitlesOfParts>
    <vt:vector size="1" baseType="lpstr">
      <vt:lpstr>Pt 06c) ANNEX - Místní akce VR - Přezkum rozhodnutí generálního tajemníka č. 70/2012</vt:lpstr>
    </vt:vector>
  </TitlesOfParts>
  <Company>CESE-CdR</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Nařízení č. 028/2016 o pořádání konferencí, výstav a dalších akcí ve Výboru regionů </dc:title>
  <dc:subject>nařízení</dc:subject>
  <dc:creator/>
  <cp:keywords>COR-2016-01163-00-00-REGL-TRA-CS</cp:keywords>
  <dc:description>Rapporteur: -_x000d_
Original language: EN_x000d_
Date of document: 29/02/2016_x000d_
Date of meeting: 09/02/2016_x000d_
External documents: -_x000d_
Administrator responsible: Bouquerel Caroline, telephone: + 2 546 9019_x000d_
_x000d_
Abstract:</dc:description>
  <cp:lastModifiedBy>Linda Kupcakova</cp:lastModifiedBy>
  <cp:revision>5</cp:revision>
  <cp:lastPrinted>2016-02-26T09:53:00Z</cp:lastPrinted>
  <dcterms:created xsi:type="dcterms:W3CDTF">2016-02-29T10:01:00Z</dcterms:created>
  <dcterms:modified xsi:type="dcterms:W3CDTF">2016-02-29T10:13:00Z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CheckSum">
    <vt:lpwstr>24098_C3878_P83_L11</vt:lpwstr>
  </property>
  <property fmtid="{D5CDD505-2E9C-101B-9397-08002B2CF9AE}" pid="4" name="Pref_formatted">
    <vt:bool>true</vt:bool>
  </property>
  <property fmtid="{D5CDD505-2E9C-101B-9397-08002B2CF9AE}" pid="5" name="Pref_Date">
    <vt:lpwstr>27/01/2016, 27/01/2016, 27/01/2016, 22/01/2016, 21/01/2016, 19/01/2016, 19/01/2016, 19/01/2016, 12/01/2016, 12/01/2016, 19/11/2015, 19/11/2015, 18/11/2015</vt:lpwstr>
  </property>
  <property fmtid="{D5CDD505-2E9C-101B-9397-08002B2CF9AE}" pid="6" name="Pref_Time">
    <vt:lpwstr>16:18:08, 15:42:23, 15:28:37, 10:05:22, 17:28:32, 15:54:57, 10:33:51, 10:24:09, 17:45:40, 15:46:22, 11:35:15, 09:05:36, 11:25:27</vt:lpwstr>
  </property>
  <property fmtid="{D5CDD505-2E9C-101B-9397-08002B2CF9AE}" pid="7" name="Pref_User">
    <vt:lpwstr>tvoc, mkop, nmcg, mkop, hnic, mkop, mkop, ymur, jhvi, ssex, tvoc, ssex, mkop</vt:lpwstr>
  </property>
  <property fmtid="{D5CDD505-2E9C-101B-9397-08002B2CF9AE}" pid="8" name="Pref_FileName">
    <vt:lpwstr>COR-2015-06660-07-01-NB-ORI.docx, COR-2015-06660-07-01-NB-TRA-EN-CRR.docx, COR-2015-06660-07-01-NB-CRR-EN.docx, COR-2015-06660-07-00-NB-CRR-EN (2).docx, COR-2015-06660-07-00-NB-CRR-EN.docx, COR-2015-05662-14-02-CAAF-ORI.docx, COR-2015-05662-14-01-CAAF-TRA</vt:lpwstr>
  </property>
  <property fmtid="{D5CDD505-2E9C-101B-9397-08002B2CF9AE}" pid="9" name="ContentTypeId">
    <vt:lpwstr>0x01010060932CC2B672364893F35D5FA1591D21</vt:lpwstr>
  </property>
  <property fmtid="{D5CDD505-2E9C-101B-9397-08002B2CF9AE}" pid="10" name="_dlc_DocIdItemGuid">
    <vt:lpwstr>70999696-1d45-4a0b-ab8e-b2e514aeee4b</vt:lpwstr>
  </property>
  <property fmtid="{D5CDD505-2E9C-101B-9397-08002B2CF9AE}" pid="11" name="DocumentType_0">
    <vt:lpwstr>REGL|51e5bfd3-03d8-4f17-80b0-405722f8a07d</vt:lpwstr>
  </property>
  <property fmtid="{D5CDD505-2E9C-101B-9397-08002B2CF9AE}" pid="12" name="AvailableTranslations">
    <vt:lpwstr>18;#NL|55c6556c-b4f4-441d-9acf-c498d4f838bd;#29;#MT|7df99101-6854-4a26-b53a-b88c0da02c26;#17;#DE|f6b31e5a-26fa-4935-b661-318e46daf27e;#36;#ET|ff6c3f4c-b02c-4c3c-ab07-2c37995a7a0a;#11;#FR|d2afafd3-4c81-4f60-8f52-ee33f2f54ff3;#21;#HR|2f555653-ed1a-4fe6-8362-9082d95989e5;#24;#SK|46d9fce0-ef79-4f71-b89b-cd6aa82426b8;#4;#EN|f2175f21-25d7-44a3-96da-d6a61b075e1b;#38;#PT|50ccc04a-eadd-42ae-a0cb-acaf45f812ba;#32;#SV|c2ed69e7-a339-43d7-8f22-d93680a92aa0;#23;#PL|1e03da61-4678-4e07-b136-b5024ca9197b;#20;#IT|0774613c-01ed-4e5d-a25d-11d2388de825;#34;#HU|6b229040-c589-4408-b4c1-4285663d20a8;#25;#SL|98a412ae-eb01-49e9-ae3d-585a81724cfc;#28;#LT|a7ff5ce7-6123-4f68-865a-a57c31810414;#19;#EL|6d4f4d51-af9b-4650-94b4-4276bee85c91;#33;#FI|87606a43-d45f-42d6-b8c9-e1a3457db5b7;#35;#CS|72f9705b-0217-4fd3-bea2-cbc7ed80e26e;#37;#BG|1a1b3951-7821-4e6a-85f5-5673fc08bd2c;#22;#RO|feb747a2-64cd-4299-af12-4833ddc30497;#9;#ES|e7a6b05b-ae16-40c8-add9-68b64b03aeba;#31;#LV|46f7e311-5d9f-4663-b433-18aeccb7ace7;#27;#DA|5d49c027-8956-412b-aa16-e85a0f96ad0e</vt:lpwstr>
  </property>
  <property fmtid="{D5CDD505-2E9C-101B-9397-08002B2CF9AE}" pid="13" name="DossierName_0">
    <vt:lpwstr/>
  </property>
  <property fmtid="{D5CDD505-2E9C-101B-9397-08002B2CF9AE}" pid="14" name="DocumentSource_0">
    <vt:lpwstr>CoR|cb2d75ef-4a7d-4393-b797-49ed6298a5ea</vt:lpwstr>
  </property>
  <property fmtid="{D5CDD505-2E9C-101B-9397-08002B2CF9AE}" pid="15" name="FicheYear">
    <vt:i4>2016</vt:i4>
  </property>
  <property fmtid="{D5CDD505-2E9C-101B-9397-08002B2CF9AE}" pid="16" name="DocumentNumber">
    <vt:i4>1163</vt:i4>
  </property>
  <property fmtid="{D5CDD505-2E9C-101B-9397-08002B2CF9AE}" pid="17" name="DocumentVersion">
    <vt:i4>0</vt:i4>
  </property>
  <property fmtid="{D5CDD505-2E9C-101B-9397-08002B2CF9AE}" pid="18" name="DocumentType">
    <vt:lpwstr>78;#REGL|51e5bfd3-03d8-4f17-80b0-405722f8a07d</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1;#CoR|cb2d75ef-4a7d-4393-b797-49ed6298a5ea</vt:lpwstr>
  </property>
  <property fmtid="{D5CDD505-2E9C-101B-9397-08002B2CF9AE}" pid="22" name="DocumentPart">
    <vt:i4>0</vt:i4>
  </property>
  <property fmtid="{D5CDD505-2E9C-101B-9397-08002B2CF9AE}" pid="23" name="RequestingService">
    <vt:lpwstr>Organes statutaires et réunions</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BUR CDR|c746c8a5-35bb-487b-9ea7-3f1412c8eddb</vt:lpwstr>
  </property>
  <property fmtid="{D5CDD505-2E9C-101B-9397-08002B2CF9AE}" pid="27" name="OriginalLanguage">
    <vt:lpwstr>4;#EN|f2175f21-25d7-44a3-96da-d6a61b075e1b</vt:lpwstr>
  </property>
  <property fmtid="{D5CDD505-2E9C-101B-9397-08002B2CF9AE}" pid="28" name="MeetingName">
    <vt:lpwstr>81;#BUR CDR|c746c8a5-35bb-487b-9ea7-3f1412c8eddb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2016-02-09T12:00:00Z</vt:filetime>
  </property>
  <property fmtid="{D5CDD505-2E9C-101B-9397-08002B2CF9AE}" pid="32" name="TaxCatchAll">
    <vt:lpwstr>37;#BG|1a1b3951-7821-4e6a-85f5-5673fc08bd2c;#36;#ET|ff6c3f4c-b02c-4c3c-ab07-2c37995a7a0a;#81;#BUR CDR|c746c8a5-35bb-487b-9ea7-3f1412c8eddb;#31;#LV|46f7e311-5d9f-4663-b433-18aeccb7ace7;#32;#SV|c2ed69e7-a339-43d7-8f22-d93680a92aa0;#78;#REGL|51e5bfd3-03d8-4f17-80b0-405722f8a07d;#29;#MT|7df99101-6854-4a26-b53a-b88c0da02c26;#27;#DA|5d49c027-8956-412b-aa16-e85a0f96ad0e;#25;#SL|98a412ae-eb01-49e9-ae3d-585a81724cfc;#24;#SK|46d9fce0-ef79-4f71-b89b-cd6aa82426b8;#22;#RO|feb747a2-64cd-4299-af12-4833ddc30497;#19;#EL|6d4f4d51-af9b-4650-94b4-4276bee85c91;#18;#NL|55c6556c-b4f4-441d-9acf-c498d4f838bd;#17;#DE|f6b31e5a-26fa-4935-b661-318e46daf27e;#11;#FR|d2afafd3-4c81-4f60-8f52-ee33f2f54ff3;#6;#Final|ea5e6674-7b27-4bac-b091-73adbb394efe;#5;#Unrestricted|826e22d7-d029-4ec0-a450-0c28ff673572;#4;#EN|f2175f21-25d7-44a3-96da-d6a61b075e1b;#2;#TRA|150d2a88-1431-44e6-a8ca-0bb753ab8672;#1;#CoR|cb2d75ef-4a7d-4393-b797-49ed6298a5ea</vt:lpwstr>
  </property>
  <property fmtid="{D5CDD505-2E9C-101B-9397-08002B2CF9AE}" pid="33" name="AvailableTranslations_0">
    <vt:lpwstr>NL|55c6556c-b4f4-441d-9acf-c498d4f838bd;MT|7df99101-6854-4a26-b53a-b88c0da02c26;DE|f6b31e5a-26fa-4935-b661-318e46daf27e;ET|ff6c3f4c-b02c-4c3c-ab07-2c37995a7a0a;FR|d2afafd3-4c81-4f60-8f52-ee33f2f54ff3;SK|46d9fce0-ef79-4f71-b89b-cd6aa82426b8;EN|f2175f21-25d7-44a3-96da-d6a61b075e1b;SV|c2ed69e7-a339-43d7-8f22-d93680a92aa0;SL|98a412ae-eb01-49e9-ae3d-585a81724cfc;EL|6d4f4d51-af9b-4650-94b4-4276bee85c91;BG|1a1b3951-7821-4e6a-85f5-5673fc08bd2c;RO|feb747a2-64cd-4299-af12-4833ddc30497;LV|46f7e311-5d9f-4663-b433-18aeccb7ace7;DA|5d49c027-8956-412b-aa16-e85a0f96ad0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2162</vt:i4>
  </property>
  <property fmtid="{D5CDD505-2E9C-101B-9397-08002B2CF9AE}" pid="37" name="DocumentYear">
    <vt:i4>2016</vt:i4>
  </property>
  <property fmtid="{D5CDD505-2E9C-101B-9397-08002B2CF9AE}" pid="38" name="DocumentLanguage">
    <vt:lpwstr>35;#CS|72f9705b-0217-4fd3-bea2-cbc7ed80e26e</vt:lpwstr>
  </property>
  <property fmtid="{D5CDD505-2E9C-101B-9397-08002B2CF9AE}" pid="39" name="DocumentLanguage_0">
    <vt:lpwstr>EN|f2175f21-25d7-44a3-96da-d6a61b075e1b</vt:lpwstr>
  </property>
  <property fmtid="{D5CDD505-2E9C-101B-9397-08002B2CF9AE}" pid="40" name="CorWebDocumentSetLabel">
    <vt:lpwstr>Rules of Proceedure</vt:lpwstr>
  </property>
  <property fmtid="{D5CDD505-2E9C-101B-9397-08002B2CF9AE}" pid="41" name="CorWebTheme">
    <vt:lpwstr/>
  </property>
  <property fmtid="{D5CDD505-2E9C-101B-9397-08002B2CF9AE}" pid="42" name="CorWebKeywords">
    <vt:lpwstr>5;#N/A|2bcac9cb-2425-4ce8-86ec-60404e541967</vt:lpwstr>
  </property>
  <property fmtid="{D5CDD505-2E9C-101B-9397-08002B2CF9AE}" pid="44" name="CorWebDocumentType">
    <vt:lpwstr/>
  </property>
  <property fmtid="{D5CDD505-2E9C-101B-9397-08002B2CF9AE}" pid="46" name="CorWebLanguage">
    <vt:lpwstr>229;#Czech|a15c4007-4875-4bad-a3c0-de65bd5c3cc7</vt:lpwstr>
  </property>
</Properties>
</file>